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46" w:rsidRPr="00B56C8D" w:rsidRDefault="00812E46" w:rsidP="00812E46">
      <w:pPr>
        <w:pStyle w:val="Balk3"/>
      </w:pPr>
      <w:r>
        <w:t>KAYNAKLAR BÖLÜMÜ YAZIM KURALLARI</w:t>
      </w:r>
    </w:p>
    <w:p w:rsidR="00812E46" w:rsidRPr="00B10C7A" w:rsidRDefault="00812E46" w:rsidP="00812E46">
      <w:pPr>
        <w:spacing w:after="120" w:line="360" w:lineRule="auto"/>
        <w:rPr>
          <w:szCs w:val="24"/>
        </w:rPr>
      </w:pPr>
      <w:r w:rsidRPr="00B10C7A">
        <w:rPr>
          <w:szCs w:val="24"/>
        </w:rPr>
        <w:t xml:space="preserve">Bu bölüm, tezde yararlanılan eserlerden oluşur. Tez metni içinde adı geçmeyen, çalışmalar kaynaklar listesine </w:t>
      </w:r>
      <w:proofErr w:type="gramStart"/>
      <w:r w:rsidRPr="00B10C7A">
        <w:rPr>
          <w:szCs w:val="24"/>
        </w:rPr>
        <w:t>dahil</w:t>
      </w:r>
      <w:proofErr w:type="gramEnd"/>
      <w:r w:rsidRPr="00B10C7A">
        <w:rPr>
          <w:szCs w:val="24"/>
        </w:rPr>
        <w:t xml:space="preserve"> edilmez. Tez içinde verilen her kaynak, bu bölümde mutlaka yer almalıdır. Kaynaklar listesi tez metninin bitiminden hemen sonra yeni bir sayfada başlayarak verilir. </w:t>
      </w:r>
      <w:r w:rsidRPr="00B10C7A">
        <w:rPr>
          <w:b/>
          <w:bCs/>
          <w:szCs w:val="24"/>
          <w:lang w:eastAsia="tr-TR"/>
        </w:rPr>
        <w:t>KAYNAKLAR</w:t>
      </w:r>
      <w:r w:rsidRPr="00B10C7A">
        <w:rPr>
          <w:szCs w:val="24"/>
          <w:lang w:eastAsia="tr-TR"/>
        </w:rPr>
        <w:t xml:space="preserve"> başlığı sayfa üst kenarının </w:t>
      </w:r>
      <w:proofErr w:type="gramStart"/>
      <w:r w:rsidRPr="00B10C7A">
        <w:rPr>
          <w:szCs w:val="24"/>
          <w:lang w:eastAsia="tr-TR"/>
        </w:rPr>
        <w:t>3.5</w:t>
      </w:r>
      <w:proofErr w:type="gramEnd"/>
      <w:r w:rsidRPr="00B10C7A">
        <w:rPr>
          <w:szCs w:val="24"/>
          <w:lang w:eastAsia="tr-TR"/>
        </w:rPr>
        <w:t xml:space="preserve"> cm altına, 12 p</w:t>
      </w:r>
      <w:bookmarkStart w:id="0" w:name="_GoBack"/>
      <w:bookmarkEnd w:id="0"/>
      <w:r w:rsidRPr="00B10C7A">
        <w:rPr>
          <w:szCs w:val="24"/>
          <w:lang w:eastAsia="tr-TR"/>
        </w:rPr>
        <w:t xml:space="preserve">unto büyüklüğünde kalın (K) Times New Roman yazı karakterleri ve büyük harfler kullanılarak yazılmalı ve sayfa sağ ve sol sınırları arasında kalan alanın tam ortasına konumlandırılmalıdır. Kaynakların yazımına ise başlıktan sonra </w:t>
      </w:r>
      <w:r w:rsidRPr="00B10C7A">
        <w:rPr>
          <w:szCs w:val="24"/>
        </w:rPr>
        <w:t>iki satır aralık bırakılarak başlanmalıdır. Kaynakların yazımında</w:t>
      </w:r>
      <w:r w:rsidRPr="00B10C7A">
        <w:rPr>
          <w:szCs w:val="24"/>
          <w:lang w:eastAsia="tr-TR"/>
        </w:rPr>
        <w:t xml:space="preserve"> </w:t>
      </w:r>
      <w:r w:rsidRPr="00B10C7A">
        <w:rPr>
          <w:szCs w:val="24"/>
        </w:rPr>
        <w:t>özel stil olarak “asılı” tercih edilmeli,</w:t>
      </w:r>
      <w:r w:rsidRPr="00B10C7A">
        <w:rPr>
          <w:szCs w:val="24"/>
          <w:lang w:eastAsia="tr-TR"/>
        </w:rPr>
        <w:t xml:space="preserve"> kaynaklar </w:t>
      </w:r>
      <w:r>
        <w:rPr>
          <w:szCs w:val="24"/>
          <w:lang w:eastAsia="tr-TR"/>
        </w:rPr>
        <w:t>iki yana yaslanmış</w:t>
      </w:r>
      <w:r w:rsidRPr="00B10C7A">
        <w:rPr>
          <w:szCs w:val="24"/>
          <w:lang w:eastAsia="tr-TR"/>
        </w:rPr>
        <w:t xml:space="preserve"> olarak </w:t>
      </w:r>
      <w:r w:rsidRPr="00B10C7A">
        <w:rPr>
          <w:bCs/>
          <w:szCs w:val="24"/>
          <w:lang w:eastAsia="tr-TR"/>
        </w:rPr>
        <w:t xml:space="preserve">12 punto Times New Roman yazı karakterleri, bir satır aralığı ve paragraflardan sonra 6 </w:t>
      </w:r>
      <w:proofErr w:type="spellStart"/>
      <w:r w:rsidRPr="00B10C7A">
        <w:rPr>
          <w:bCs/>
          <w:szCs w:val="24"/>
          <w:lang w:eastAsia="tr-TR"/>
        </w:rPr>
        <w:t>nk</w:t>
      </w:r>
      <w:proofErr w:type="spellEnd"/>
      <w:r w:rsidRPr="00B10C7A">
        <w:rPr>
          <w:bCs/>
          <w:szCs w:val="24"/>
          <w:lang w:eastAsia="tr-TR"/>
        </w:rPr>
        <w:t xml:space="preserve"> boşluk kullanılarak yazılmalıdır. </w:t>
      </w:r>
      <w:r>
        <w:rPr>
          <w:bCs/>
          <w:szCs w:val="24"/>
          <w:lang w:eastAsia="tr-TR"/>
        </w:rPr>
        <w:t>İki kaynak arasında bir satır boşluk bırakılmalıdır.</w:t>
      </w:r>
    </w:p>
    <w:p w:rsidR="00812E46" w:rsidRPr="00B10C7A" w:rsidRDefault="00812E46" w:rsidP="00812E46">
      <w:pPr>
        <w:spacing w:after="120" w:line="360" w:lineRule="auto"/>
        <w:rPr>
          <w:szCs w:val="24"/>
        </w:rPr>
      </w:pPr>
      <w:r w:rsidRPr="00B10C7A">
        <w:rPr>
          <w:szCs w:val="24"/>
        </w:rPr>
        <w:t>Kaynaklar orijinal dilinde sunulmalıdır. Metin içerisinde vd</w:t>
      </w:r>
      <w:r>
        <w:rPr>
          <w:szCs w:val="24"/>
        </w:rPr>
        <w:t>.</w:t>
      </w:r>
      <w:r w:rsidRPr="00B10C7A">
        <w:rPr>
          <w:szCs w:val="24"/>
        </w:rPr>
        <w:t xml:space="preserve"> ile kısaltılan yazar adları</w:t>
      </w:r>
      <w:r>
        <w:rPr>
          <w:szCs w:val="24"/>
        </w:rPr>
        <w:t xml:space="preserve"> kaynaklar</w:t>
      </w:r>
      <w:r w:rsidRPr="00B10C7A">
        <w:rPr>
          <w:szCs w:val="24"/>
        </w:rPr>
        <w:t xml:space="preserve"> listesinde tam olarak verilmelidir. </w:t>
      </w:r>
    </w:p>
    <w:p w:rsidR="00812E46" w:rsidRPr="00A765DC" w:rsidRDefault="00812E46" w:rsidP="00812E46">
      <w:pPr>
        <w:spacing w:after="120" w:line="360" w:lineRule="auto"/>
      </w:pPr>
      <w:r w:rsidRPr="007A7F09">
        <w:t xml:space="preserve">Tez içerisinde kullanılan kaynaklar, “yazar soyadı ve yıl” sistemine göre </w:t>
      </w:r>
      <w:r>
        <w:t>yazılmalı ve listede alfabetik olarak sıralanmalıdır</w:t>
      </w:r>
      <w:r w:rsidRPr="007A7F09">
        <w:t xml:space="preserve">. Aynı yazar/yazarların farklı eserleri eski tarihliden başlayarak, </w:t>
      </w:r>
      <w:r w:rsidRPr="00A765DC">
        <w:t>aynı yazarın aynı tarihli eserleri ise varsa tek yazarlıdan başlayarak, yazar sayısına göre azdan çoğa doğru sıralanır. Aynı tarihli ve tek yazarlı eser birden fazla ise metin içerisindeki değinme sırasına göre yılının yanına harf konarak alfabetik sıralama yapılır.</w:t>
      </w:r>
      <w:r>
        <w:t xml:space="preserve"> </w:t>
      </w:r>
      <w:r w:rsidRPr="00A765DC">
        <w:t>Kaynakların verilmesinde aşağıdaki kurallara uyulmalıdır:</w:t>
      </w:r>
    </w:p>
    <w:p w:rsidR="00812E46" w:rsidRPr="0098211F" w:rsidRDefault="00812E46" w:rsidP="00812E46">
      <w:pPr>
        <w:pStyle w:val="Balk4"/>
        <w:jc w:val="both"/>
      </w:pPr>
      <w:bookmarkStart w:id="1" w:name="_Toc303619603"/>
      <w:bookmarkStart w:id="2" w:name="_Toc303619709"/>
      <w:bookmarkStart w:id="3" w:name="_Toc303686880"/>
      <w:bookmarkStart w:id="4" w:name="_Toc303700587"/>
      <w:r w:rsidRPr="0098211F">
        <w:t>3.3.1.1. Kitap</w:t>
      </w:r>
      <w:bookmarkEnd w:id="1"/>
      <w:bookmarkEnd w:id="2"/>
      <w:bookmarkEnd w:id="3"/>
      <w:bookmarkEnd w:id="4"/>
    </w:p>
    <w:p w:rsidR="00812E46" w:rsidRPr="0018174A" w:rsidRDefault="00812E46" w:rsidP="00812E46">
      <w:pPr>
        <w:spacing w:after="120" w:line="240" w:lineRule="auto"/>
        <w:ind w:left="709" w:hanging="709"/>
      </w:pPr>
      <w:r w:rsidRPr="0018174A">
        <w:t>Yazar(</w:t>
      </w:r>
      <w:proofErr w:type="spellStart"/>
      <w:r w:rsidRPr="0018174A">
        <w:t>lar</w:t>
      </w:r>
      <w:proofErr w:type="spellEnd"/>
      <w:r w:rsidRPr="0018174A">
        <w:t>) Soyadı, A.(</w:t>
      </w:r>
      <w:proofErr w:type="spellStart"/>
      <w:r w:rsidRPr="0018174A">
        <w:t>dı</w:t>
      </w:r>
      <w:proofErr w:type="spellEnd"/>
      <w:r w:rsidRPr="0018174A">
        <w:t xml:space="preserve">) (Yıl) </w:t>
      </w:r>
      <w:r>
        <w:rPr>
          <w:i/>
        </w:rPr>
        <w:t>Kitap b</w:t>
      </w:r>
      <w:r w:rsidRPr="0018174A">
        <w:rPr>
          <w:i/>
        </w:rPr>
        <w:t>aşlığı (</w:t>
      </w:r>
      <w:r>
        <w:rPr>
          <w:i/>
        </w:rPr>
        <w:t>eğik</w:t>
      </w:r>
      <w:r w:rsidRPr="0018174A">
        <w:rPr>
          <w:i/>
        </w:rPr>
        <w:t>)</w:t>
      </w:r>
      <w:r>
        <w:t>, (Varsa) Baskı S</w:t>
      </w:r>
      <w:r w:rsidRPr="0018174A">
        <w:t xml:space="preserve">ayısı, Basımevi, Basım Yeri (Şehir ve/veya Ülke), </w:t>
      </w:r>
      <w:r>
        <w:t xml:space="preserve">Toplam </w:t>
      </w:r>
      <w:r w:rsidRPr="0018174A">
        <w:t>Sayfa Sayısı.</w:t>
      </w:r>
    </w:p>
    <w:p w:rsidR="00812E46" w:rsidRDefault="00812E46" w:rsidP="00812E46">
      <w:pPr>
        <w:spacing w:after="120" w:line="360" w:lineRule="auto"/>
        <w:rPr>
          <w:b/>
          <w:u w:val="single"/>
        </w:rPr>
      </w:pPr>
    </w:p>
    <w:p w:rsidR="00812E46" w:rsidRPr="00D93FA8" w:rsidRDefault="00812E46" w:rsidP="00812E46">
      <w:pPr>
        <w:spacing w:after="120" w:line="360" w:lineRule="auto"/>
        <w:rPr>
          <w:b/>
        </w:rPr>
      </w:pPr>
      <w:r w:rsidRPr="00D93FA8">
        <w:rPr>
          <w:b/>
        </w:rPr>
        <w:t>Tek yazarlı</w:t>
      </w:r>
      <w:r>
        <w:rPr>
          <w:b/>
        </w:rPr>
        <w:t>:</w:t>
      </w:r>
    </w:p>
    <w:p w:rsidR="00812E46" w:rsidRPr="0018174A" w:rsidRDefault="00812E46" w:rsidP="00812E46">
      <w:pPr>
        <w:spacing w:after="120" w:line="240" w:lineRule="auto"/>
        <w:ind w:left="709" w:hanging="709"/>
      </w:pPr>
      <w:proofErr w:type="spellStart"/>
      <w:r w:rsidRPr="0018174A">
        <w:t>Gould</w:t>
      </w:r>
      <w:proofErr w:type="spellEnd"/>
      <w:r w:rsidRPr="0018174A">
        <w:t xml:space="preserve">, S.J. (1983) </w:t>
      </w:r>
      <w:proofErr w:type="spellStart"/>
      <w:r>
        <w:rPr>
          <w:rStyle w:val="HTMLCite"/>
        </w:rPr>
        <w:t>Hen's</w:t>
      </w:r>
      <w:proofErr w:type="spellEnd"/>
      <w:r>
        <w:rPr>
          <w:rStyle w:val="HTMLCite"/>
        </w:rPr>
        <w:t xml:space="preserve"> </w:t>
      </w:r>
      <w:proofErr w:type="spellStart"/>
      <w:r>
        <w:rPr>
          <w:rStyle w:val="HTMLCite"/>
        </w:rPr>
        <w:t>t</w:t>
      </w:r>
      <w:r w:rsidRPr="0018174A">
        <w:rPr>
          <w:rStyle w:val="HTMLCite"/>
        </w:rPr>
        <w:t>eeth</w:t>
      </w:r>
      <w:proofErr w:type="spellEnd"/>
      <w:r w:rsidRPr="0018174A">
        <w:rPr>
          <w:rStyle w:val="HTMLCite"/>
        </w:rPr>
        <w:t xml:space="preserve"> and </w:t>
      </w:r>
      <w:proofErr w:type="spellStart"/>
      <w:r>
        <w:rPr>
          <w:rStyle w:val="HTMLCite"/>
        </w:rPr>
        <w:t>h</w:t>
      </w:r>
      <w:r w:rsidRPr="0018174A">
        <w:rPr>
          <w:rStyle w:val="HTMLCite"/>
        </w:rPr>
        <w:t>orse's</w:t>
      </w:r>
      <w:proofErr w:type="spellEnd"/>
      <w:r w:rsidRPr="0018174A">
        <w:rPr>
          <w:rStyle w:val="HTMLCite"/>
        </w:rPr>
        <w:t xml:space="preserve"> </w:t>
      </w:r>
      <w:proofErr w:type="spellStart"/>
      <w:r>
        <w:rPr>
          <w:rStyle w:val="HTMLCite"/>
        </w:rPr>
        <w:t>t</w:t>
      </w:r>
      <w:r w:rsidRPr="0018174A">
        <w:rPr>
          <w:rStyle w:val="HTMLCite"/>
        </w:rPr>
        <w:t>oes</w:t>
      </w:r>
      <w:proofErr w:type="spellEnd"/>
      <w:r>
        <w:rPr>
          <w:rStyle w:val="HTMLCite"/>
          <w:i w:val="0"/>
        </w:rPr>
        <w:t>,</w:t>
      </w:r>
      <w:r w:rsidRPr="0018174A">
        <w:t xml:space="preserve"> W. W. Norton, New York City</w:t>
      </w:r>
      <w:r>
        <w:t>, 413s</w:t>
      </w:r>
      <w:r w:rsidRPr="0018174A">
        <w:t>.</w:t>
      </w:r>
    </w:p>
    <w:p w:rsidR="00812E46" w:rsidRPr="00D93FA8" w:rsidRDefault="00812E46" w:rsidP="00812E46">
      <w:pPr>
        <w:spacing w:after="120" w:line="360" w:lineRule="auto"/>
        <w:rPr>
          <w:b/>
        </w:rPr>
      </w:pPr>
      <w:r w:rsidRPr="00D93FA8">
        <w:rPr>
          <w:b/>
        </w:rPr>
        <w:t>İki yazarlı</w:t>
      </w:r>
      <w:r>
        <w:rPr>
          <w:b/>
        </w:rPr>
        <w:t>:</w:t>
      </w:r>
    </w:p>
    <w:p w:rsidR="00812E46" w:rsidRPr="0018174A" w:rsidRDefault="00812E46" w:rsidP="00812E46">
      <w:pPr>
        <w:spacing w:after="120" w:line="240" w:lineRule="auto"/>
        <w:ind w:left="709" w:hanging="709"/>
      </w:pPr>
      <w:proofErr w:type="spellStart"/>
      <w:r>
        <w:t>Kroes</w:t>
      </w:r>
      <w:proofErr w:type="spellEnd"/>
      <w:r>
        <w:t>, M.J.</w:t>
      </w:r>
      <w:r w:rsidRPr="0018174A">
        <w:t xml:space="preserve"> </w:t>
      </w:r>
      <w:r>
        <w:t>ve</w:t>
      </w:r>
      <w:r w:rsidRPr="0018174A">
        <w:t xml:space="preserve"> Bent, R.D. (1988) </w:t>
      </w:r>
      <w:r>
        <w:rPr>
          <w:i/>
          <w:iCs/>
        </w:rPr>
        <w:t xml:space="preserve">Aircraft </w:t>
      </w:r>
      <w:proofErr w:type="spellStart"/>
      <w:r>
        <w:rPr>
          <w:i/>
          <w:iCs/>
        </w:rPr>
        <w:t>b</w:t>
      </w:r>
      <w:r w:rsidRPr="0018174A">
        <w:rPr>
          <w:i/>
          <w:iCs/>
        </w:rPr>
        <w:t>asic</w:t>
      </w:r>
      <w:proofErr w:type="spellEnd"/>
      <w:r w:rsidRPr="0018174A">
        <w:rPr>
          <w:i/>
          <w:iCs/>
        </w:rPr>
        <w:t xml:space="preserve"> </w:t>
      </w:r>
      <w:proofErr w:type="spellStart"/>
      <w:r>
        <w:rPr>
          <w:i/>
          <w:iCs/>
        </w:rPr>
        <w:t>s</w:t>
      </w:r>
      <w:r w:rsidRPr="0018174A">
        <w:rPr>
          <w:i/>
          <w:iCs/>
        </w:rPr>
        <w:t>cience</w:t>
      </w:r>
      <w:proofErr w:type="spellEnd"/>
      <w:r>
        <w:t>, 6. Baskı,</w:t>
      </w:r>
      <w:r w:rsidRPr="0018174A">
        <w:t xml:space="preserve"> </w:t>
      </w:r>
      <w:proofErr w:type="spellStart"/>
      <w:r w:rsidRPr="0018174A">
        <w:t>Gregg</w:t>
      </w:r>
      <w:proofErr w:type="spellEnd"/>
      <w:r w:rsidRPr="0018174A">
        <w:t xml:space="preserve"> </w:t>
      </w:r>
      <w:proofErr w:type="spellStart"/>
      <w:r w:rsidRPr="0018174A">
        <w:t>Division</w:t>
      </w:r>
      <w:proofErr w:type="spellEnd"/>
      <w:r w:rsidRPr="0018174A">
        <w:t xml:space="preserve">, </w:t>
      </w:r>
      <w:proofErr w:type="spellStart"/>
      <w:r w:rsidRPr="0018174A">
        <w:t>McGraw-Hill</w:t>
      </w:r>
      <w:proofErr w:type="spellEnd"/>
      <w:r w:rsidRPr="0018174A">
        <w:t>, New York</w:t>
      </w:r>
      <w:r>
        <w:t>, 389s</w:t>
      </w:r>
      <w:r w:rsidRPr="0018174A">
        <w:t>.</w:t>
      </w:r>
    </w:p>
    <w:p w:rsidR="00812E46" w:rsidRDefault="00812E46" w:rsidP="00812E46">
      <w:pPr>
        <w:spacing w:after="120" w:line="360" w:lineRule="auto"/>
        <w:rPr>
          <w:b/>
          <w:u w:val="single"/>
        </w:rPr>
      </w:pPr>
    </w:p>
    <w:p w:rsidR="00812E46" w:rsidRPr="00D93FA8" w:rsidRDefault="00812E46" w:rsidP="00812E46">
      <w:pPr>
        <w:spacing w:after="120" w:line="360" w:lineRule="auto"/>
        <w:rPr>
          <w:b/>
        </w:rPr>
      </w:pPr>
      <w:r w:rsidRPr="00D93FA8">
        <w:rPr>
          <w:b/>
        </w:rPr>
        <w:lastRenderedPageBreak/>
        <w:t>Üç ve/veya daha fazla yazarlı</w:t>
      </w:r>
      <w:r>
        <w:rPr>
          <w:b/>
        </w:rPr>
        <w:t>:</w:t>
      </w:r>
    </w:p>
    <w:p w:rsidR="00812E46" w:rsidRDefault="00812E46" w:rsidP="00812E46">
      <w:pPr>
        <w:spacing w:after="120" w:line="240" w:lineRule="auto"/>
        <w:ind w:left="709" w:hanging="709"/>
      </w:pPr>
      <w:proofErr w:type="spellStart"/>
      <w:r w:rsidRPr="0018174A">
        <w:t>Connors</w:t>
      </w:r>
      <w:proofErr w:type="spellEnd"/>
      <w:r w:rsidRPr="0018174A">
        <w:t>, M.M</w:t>
      </w:r>
      <w:proofErr w:type="gramStart"/>
      <w:r w:rsidRPr="0018174A">
        <w:t>.,</w:t>
      </w:r>
      <w:proofErr w:type="gramEnd"/>
      <w:r w:rsidRPr="0018174A">
        <w:t xml:space="preserve"> Harrison, A.A. </w:t>
      </w:r>
      <w:r>
        <w:t>ve</w:t>
      </w:r>
      <w:r w:rsidRPr="0018174A">
        <w:t xml:space="preserve"> </w:t>
      </w:r>
      <w:proofErr w:type="spellStart"/>
      <w:r w:rsidRPr="0018174A">
        <w:t>Akins</w:t>
      </w:r>
      <w:proofErr w:type="spellEnd"/>
      <w:r w:rsidRPr="0018174A">
        <w:t xml:space="preserve">, F.R. (1985) </w:t>
      </w:r>
      <w:proofErr w:type="spellStart"/>
      <w:r>
        <w:rPr>
          <w:i/>
          <w:iCs/>
        </w:rPr>
        <w:t>Living</w:t>
      </w:r>
      <w:proofErr w:type="spellEnd"/>
      <w:r>
        <w:rPr>
          <w:i/>
          <w:iCs/>
        </w:rPr>
        <w:t xml:space="preserve"> </w:t>
      </w:r>
      <w:proofErr w:type="spellStart"/>
      <w:r>
        <w:rPr>
          <w:i/>
          <w:iCs/>
        </w:rPr>
        <w:t>a</w:t>
      </w:r>
      <w:r w:rsidRPr="0018174A">
        <w:rPr>
          <w:i/>
          <w:iCs/>
        </w:rPr>
        <w:t>loft</w:t>
      </w:r>
      <w:proofErr w:type="spellEnd"/>
      <w:r w:rsidRPr="0018174A">
        <w:rPr>
          <w:i/>
          <w:iCs/>
        </w:rPr>
        <w:t xml:space="preserve">: </w:t>
      </w:r>
      <w:r>
        <w:rPr>
          <w:i/>
          <w:iCs/>
        </w:rPr>
        <w:t>H</w:t>
      </w:r>
      <w:r w:rsidRPr="0018174A">
        <w:rPr>
          <w:i/>
          <w:iCs/>
        </w:rPr>
        <w:t xml:space="preserve">uman </w:t>
      </w:r>
      <w:proofErr w:type="spellStart"/>
      <w:r w:rsidRPr="0018174A">
        <w:rPr>
          <w:i/>
          <w:iCs/>
        </w:rPr>
        <w:t>requirements</w:t>
      </w:r>
      <w:proofErr w:type="spellEnd"/>
      <w:r w:rsidRPr="0018174A">
        <w:rPr>
          <w:i/>
          <w:iCs/>
        </w:rPr>
        <w:t xml:space="preserve"> </w:t>
      </w:r>
      <w:proofErr w:type="spellStart"/>
      <w:r w:rsidRPr="0018174A">
        <w:rPr>
          <w:i/>
          <w:iCs/>
        </w:rPr>
        <w:t>for</w:t>
      </w:r>
      <w:proofErr w:type="spellEnd"/>
      <w:r w:rsidRPr="0018174A">
        <w:rPr>
          <w:i/>
          <w:iCs/>
        </w:rPr>
        <w:t xml:space="preserve"> </w:t>
      </w:r>
      <w:proofErr w:type="spellStart"/>
      <w:r w:rsidRPr="0018174A">
        <w:rPr>
          <w:i/>
          <w:iCs/>
        </w:rPr>
        <w:t>extended</w:t>
      </w:r>
      <w:proofErr w:type="spellEnd"/>
      <w:r w:rsidRPr="0018174A">
        <w:rPr>
          <w:i/>
          <w:iCs/>
        </w:rPr>
        <w:t xml:space="preserve"> </w:t>
      </w:r>
      <w:proofErr w:type="spellStart"/>
      <w:r w:rsidRPr="0018174A">
        <w:rPr>
          <w:i/>
          <w:iCs/>
        </w:rPr>
        <w:t>spaceflight</w:t>
      </w:r>
      <w:proofErr w:type="spellEnd"/>
      <w:r>
        <w:t>,</w:t>
      </w:r>
      <w:r w:rsidRPr="0018174A">
        <w:t xml:space="preserve"> </w:t>
      </w:r>
      <w:proofErr w:type="spellStart"/>
      <w:r w:rsidRPr="0018174A">
        <w:t>National</w:t>
      </w:r>
      <w:proofErr w:type="spellEnd"/>
      <w:r w:rsidRPr="0018174A">
        <w:t xml:space="preserve"> </w:t>
      </w:r>
      <w:proofErr w:type="spellStart"/>
      <w:r w:rsidRPr="0018174A">
        <w:t>Aeron</w:t>
      </w:r>
      <w:r>
        <w:t>autics</w:t>
      </w:r>
      <w:proofErr w:type="spellEnd"/>
      <w:r>
        <w:t xml:space="preserve"> and Space Administration,</w:t>
      </w:r>
      <w:r w:rsidRPr="0018174A">
        <w:t xml:space="preserve"> Washington</w:t>
      </w:r>
      <w:r>
        <w:t>, 419s</w:t>
      </w:r>
      <w:r w:rsidRPr="0018174A">
        <w:t>.</w:t>
      </w:r>
    </w:p>
    <w:p w:rsidR="00812E46" w:rsidRPr="0018174A" w:rsidRDefault="00812E46" w:rsidP="00812E46">
      <w:pPr>
        <w:spacing w:after="120" w:line="240" w:lineRule="auto"/>
        <w:ind w:left="709" w:hanging="709"/>
        <w:rPr>
          <w:color w:val="231F20"/>
        </w:rPr>
      </w:pPr>
    </w:p>
    <w:p w:rsidR="00812E46" w:rsidRDefault="00812E46" w:rsidP="00812E46">
      <w:pPr>
        <w:spacing w:after="120" w:line="240" w:lineRule="auto"/>
        <w:ind w:left="709" w:hanging="709"/>
        <w:rPr>
          <w:color w:val="231F20"/>
        </w:rPr>
      </w:pPr>
      <w:proofErr w:type="spellStart"/>
      <w:r w:rsidRPr="0018174A">
        <w:rPr>
          <w:color w:val="231F20"/>
        </w:rPr>
        <w:t>Alberts</w:t>
      </w:r>
      <w:proofErr w:type="spellEnd"/>
      <w:r w:rsidRPr="0018174A">
        <w:rPr>
          <w:color w:val="231F20"/>
        </w:rPr>
        <w:t>, B</w:t>
      </w:r>
      <w:proofErr w:type="gramStart"/>
      <w:r w:rsidRPr="0018174A">
        <w:rPr>
          <w:color w:val="231F20"/>
        </w:rPr>
        <w:t>.,</w:t>
      </w:r>
      <w:proofErr w:type="gramEnd"/>
      <w:r w:rsidRPr="0018174A">
        <w:rPr>
          <w:color w:val="231F20"/>
        </w:rPr>
        <w:t xml:space="preserve"> Johnson, A., </w:t>
      </w:r>
      <w:proofErr w:type="spellStart"/>
      <w:r w:rsidRPr="0018174A">
        <w:rPr>
          <w:color w:val="231F20"/>
        </w:rPr>
        <w:t>L</w:t>
      </w:r>
      <w:r>
        <w:rPr>
          <w:color w:val="231F20"/>
        </w:rPr>
        <w:t>ewis</w:t>
      </w:r>
      <w:proofErr w:type="spellEnd"/>
      <w:r>
        <w:rPr>
          <w:color w:val="231F20"/>
        </w:rPr>
        <w:t xml:space="preserve">, J., </w:t>
      </w:r>
      <w:proofErr w:type="spellStart"/>
      <w:r>
        <w:rPr>
          <w:color w:val="231F20"/>
        </w:rPr>
        <w:t>Raff</w:t>
      </w:r>
      <w:proofErr w:type="spellEnd"/>
      <w:r>
        <w:rPr>
          <w:color w:val="231F20"/>
        </w:rPr>
        <w:t>, M., Roberts, K.</w:t>
      </w:r>
      <w:r w:rsidRPr="0018174A">
        <w:rPr>
          <w:color w:val="231F20"/>
        </w:rPr>
        <w:t xml:space="preserve"> </w:t>
      </w:r>
      <w:r>
        <w:rPr>
          <w:color w:val="231F20"/>
        </w:rPr>
        <w:t>ve</w:t>
      </w:r>
      <w:r w:rsidRPr="0018174A">
        <w:rPr>
          <w:color w:val="231F20"/>
        </w:rPr>
        <w:t xml:space="preserve"> </w:t>
      </w:r>
      <w:proofErr w:type="spellStart"/>
      <w:r w:rsidRPr="0018174A">
        <w:rPr>
          <w:color w:val="231F20"/>
        </w:rPr>
        <w:t>Walter</w:t>
      </w:r>
      <w:proofErr w:type="spellEnd"/>
      <w:r w:rsidRPr="0018174A">
        <w:rPr>
          <w:color w:val="231F20"/>
        </w:rPr>
        <w:t xml:space="preserve">, P. (2002) </w:t>
      </w:r>
      <w:proofErr w:type="spellStart"/>
      <w:r>
        <w:rPr>
          <w:i/>
          <w:iCs/>
          <w:color w:val="231F20"/>
        </w:rPr>
        <w:t>Molecular</w:t>
      </w:r>
      <w:proofErr w:type="spellEnd"/>
      <w:r>
        <w:rPr>
          <w:i/>
          <w:iCs/>
          <w:color w:val="231F20"/>
        </w:rPr>
        <w:t xml:space="preserve"> </w:t>
      </w:r>
      <w:proofErr w:type="spellStart"/>
      <w:r>
        <w:rPr>
          <w:i/>
          <w:iCs/>
          <w:color w:val="231F20"/>
        </w:rPr>
        <w:t>b</w:t>
      </w:r>
      <w:r w:rsidRPr="0018174A">
        <w:rPr>
          <w:i/>
          <w:iCs/>
          <w:color w:val="231F20"/>
        </w:rPr>
        <w:t>iology</w:t>
      </w:r>
      <w:proofErr w:type="spellEnd"/>
      <w:r w:rsidRPr="0018174A">
        <w:rPr>
          <w:i/>
          <w:iCs/>
          <w:color w:val="231F20"/>
        </w:rPr>
        <w:t xml:space="preserve"> of </w:t>
      </w:r>
      <w:proofErr w:type="spellStart"/>
      <w:r w:rsidRPr="0018174A">
        <w:rPr>
          <w:i/>
          <w:iCs/>
          <w:color w:val="231F20"/>
        </w:rPr>
        <w:t>the</w:t>
      </w:r>
      <w:proofErr w:type="spellEnd"/>
      <w:r w:rsidRPr="0018174A">
        <w:rPr>
          <w:i/>
          <w:iCs/>
          <w:color w:val="231F20"/>
        </w:rPr>
        <w:t xml:space="preserve"> </w:t>
      </w:r>
      <w:proofErr w:type="spellStart"/>
      <w:r>
        <w:rPr>
          <w:i/>
          <w:iCs/>
          <w:color w:val="231F20"/>
        </w:rPr>
        <w:t>c</w:t>
      </w:r>
      <w:r w:rsidRPr="0018174A">
        <w:rPr>
          <w:i/>
          <w:iCs/>
          <w:color w:val="231F20"/>
        </w:rPr>
        <w:t>ell</w:t>
      </w:r>
      <w:proofErr w:type="spellEnd"/>
      <w:r>
        <w:rPr>
          <w:color w:val="231F20"/>
        </w:rPr>
        <w:t xml:space="preserve">, 4. Baskı, </w:t>
      </w:r>
      <w:proofErr w:type="spellStart"/>
      <w:r>
        <w:rPr>
          <w:color w:val="231F20"/>
        </w:rPr>
        <w:t>Garland</w:t>
      </w:r>
      <w:proofErr w:type="spellEnd"/>
      <w:r>
        <w:rPr>
          <w:color w:val="231F20"/>
        </w:rPr>
        <w:t xml:space="preserve"> </w:t>
      </w:r>
      <w:proofErr w:type="spellStart"/>
      <w:r>
        <w:rPr>
          <w:color w:val="231F20"/>
        </w:rPr>
        <w:t>Science</w:t>
      </w:r>
      <w:proofErr w:type="spellEnd"/>
      <w:r>
        <w:rPr>
          <w:color w:val="231F20"/>
        </w:rPr>
        <w:t>, New York, 1616s</w:t>
      </w:r>
      <w:r w:rsidRPr="0018174A">
        <w:rPr>
          <w:color w:val="231F20"/>
        </w:rPr>
        <w:t>.</w:t>
      </w:r>
    </w:p>
    <w:p w:rsidR="00812E46" w:rsidRPr="0018174A" w:rsidRDefault="00812E46" w:rsidP="00812E46">
      <w:pPr>
        <w:spacing w:after="120" w:line="240" w:lineRule="auto"/>
        <w:ind w:left="709" w:hanging="709"/>
      </w:pPr>
    </w:p>
    <w:p w:rsidR="00812E46" w:rsidRDefault="00812E46" w:rsidP="00812E46">
      <w:pPr>
        <w:pStyle w:val="Balk4"/>
        <w:jc w:val="both"/>
      </w:pPr>
      <w:bookmarkStart w:id="5" w:name="_Toc303619604"/>
      <w:bookmarkStart w:id="6" w:name="_Toc303619710"/>
      <w:bookmarkStart w:id="7" w:name="_Toc303686881"/>
      <w:bookmarkStart w:id="8" w:name="_Toc303700588"/>
      <w:r w:rsidRPr="0098211F">
        <w:t>3.3.1.</w:t>
      </w:r>
      <w:r>
        <w:t>2</w:t>
      </w:r>
      <w:r w:rsidRPr="0098211F">
        <w:t>. Kitap</w:t>
      </w:r>
      <w:r>
        <w:t>ta bir bölüm veya kitapta makale</w:t>
      </w:r>
    </w:p>
    <w:p w:rsidR="00812E46" w:rsidRPr="00506008" w:rsidRDefault="00812E46" w:rsidP="00812E46">
      <w:pPr>
        <w:spacing w:after="120" w:line="360" w:lineRule="auto"/>
      </w:pPr>
      <w:r>
        <w:t>Kitap gösteriminde</w:t>
      </w:r>
      <w:r w:rsidRPr="00506008">
        <w:t xml:space="preserve"> yazar sayılarının yazımında</w:t>
      </w:r>
      <w:r>
        <w:t>ki</w:t>
      </w:r>
      <w:r w:rsidRPr="00506008">
        <w:t xml:space="preserve"> geçerli kurallar, kitapta bir bölüm veya kitapta makale gösterimi için de aynen geçerlidir. </w:t>
      </w:r>
      <w:r>
        <w:t>Genel format ise aşağıda görülmektedir.</w:t>
      </w:r>
    </w:p>
    <w:p w:rsidR="00812E46" w:rsidRDefault="00812E46" w:rsidP="00812E46">
      <w:pPr>
        <w:spacing w:after="120" w:line="360" w:lineRule="auto"/>
        <w:ind w:left="709" w:hanging="709"/>
      </w:pPr>
    </w:p>
    <w:p w:rsidR="00812E46" w:rsidRPr="0018174A" w:rsidRDefault="00812E46" w:rsidP="00812E46">
      <w:pPr>
        <w:spacing w:after="120" w:line="240" w:lineRule="auto"/>
        <w:ind w:left="709" w:hanging="709"/>
      </w:pPr>
      <w:r w:rsidRPr="0018174A">
        <w:t>Yazar(</w:t>
      </w:r>
      <w:proofErr w:type="spellStart"/>
      <w:r w:rsidRPr="0018174A">
        <w:t>lar</w:t>
      </w:r>
      <w:proofErr w:type="spellEnd"/>
      <w:r w:rsidRPr="0018174A">
        <w:t>) Soyadı, A.(</w:t>
      </w:r>
      <w:proofErr w:type="spellStart"/>
      <w:r w:rsidRPr="0018174A">
        <w:t>dı</w:t>
      </w:r>
      <w:proofErr w:type="spellEnd"/>
      <w:r w:rsidRPr="0018174A">
        <w:t xml:space="preserve">) </w:t>
      </w:r>
      <w:r>
        <w:t>(Yıl) Bölüm veya Makale başlığı,</w:t>
      </w:r>
      <w:r w:rsidRPr="0018174A">
        <w:t xml:space="preserve"> </w:t>
      </w:r>
      <w:r>
        <w:t xml:space="preserve">Sayfa numaraları, </w:t>
      </w:r>
      <w:r w:rsidRPr="0018174A">
        <w:t xml:space="preserve">(varsa) çevirenin </w:t>
      </w:r>
      <w:r>
        <w:t>Soyadı, A.(</w:t>
      </w:r>
      <w:proofErr w:type="spellStart"/>
      <w:r>
        <w:t>dı</w:t>
      </w:r>
      <w:proofErr w:type="spellEnd"/>
      <w:r>
        <w:t xml:space="preserve">) takiben (çeviren) ilavesi, kitap </w:t>
      </w:r>
      <w:r w:rsidRPr="0018174A">
        <w:t xml:space="preserve">editörlerinin </w:t>
      </w:r>
      <w:r>
        <w:t>Soyadı, A.(</w:t>
      </w:r>
      <w:proofErr w:type="spellStart"/>
      <w:r>
        <w:t>dı</w:t>
      </w:r>
      <w:proofErr w:type="spellEnd"/>
      <w:r>
        <w:t xml:space="preserve">) </w:t>
      </w:r>
      <w:r w:rsidRPr="0018174A">
        <w:t xml:space="preserve">takiben </w:t>
      </w:r>
      <w:r>
        <w:t>tek editöre</w:t>
      </w:r>
      <w:r w:rsidRPr="0018174A">
        <w:t xml:space="preserve"> </w:t>
      </w:r>
      <w:r>
        <w:t>(</w:t>
      </w:r>
      <w:r w:rsidRPr="0018174A">
        <w:t>ed</w:t>
      </w:r>
      <w:r>
        <w:t>itör)</w:t>
      </w:r>
      <w:r w:rsidRPr="0018174A">
        <w:t xml:space="preserve"> </w:t>
      </w:r>
      <w:r>
        <w:t>Birden fazla editöre (editörler)</w:t>
      </w:r>
      <w:r w:rsidRPr="0018174A">
        <w:t xml:space="preserve"> ilavesi</w:t>
      </w:r>
      <w:r>
        <w:t>,</w:t>
      </w:r>
      <w:r w:rsidRPr="0018174A">
        <w:t xml:space="preserve"> </w:t>
      </w:r>
      <w:r>
        <w:rPr>
          <w:i/>
        </w:rPr>
        <w:t>Kitap b</w:t>
      </w:r>
      <w:r w:rsidRPr="0018174A">
        <w:rPr>
          <w:i/>
        </w:rPr>
        <w:t>aşlığı (</w:t>
      </w:r>
      <w:r>
        <w:rPr>
          <w:i/>
        </w:rPr>
        <w:t>eğik</w:t>
      </w:r>
      <w:r w:rsidRPr="0018174A">
        <w:rPr>
          <w:i/>
        </w:rPr>
        <w:t>)</w:t>
      </w:r>
      <w:r>
        <w:t>,</w:t>
      </w:r>
      <w:r w:rsidRPr="0018174A">
        <w:t xml:space="preserve"> </w:t>
      </w:r>
      <w:r>
        <w:t>(V</w:t>
      </w:r>
      <w:r w:rsidRPr="0018174A">
        <w:t>arsa</w:t>
      </w:r>
      <w:r>
        <w:t>)</w:t>
      </w:r>
      <w:r w:rsidRPr="0018174A">
        <w:t xml:space="preserve"> </w:t>
      </w:r>
      <w:r>
        <w:t>B</w:t>
      </w:r>
      <w:r w:rsidRPr="0018174A">
        <w:t xml:space="preserve">askı </w:t>
      </w:r>
      <w:r>
        <w:t>S</w:t>
      </w:r>
      <w:r w:rsidRPr="0018174A">
        <w:t>ayısı</w:t>
      </w:r>
      <w:r>
        <w:t>,</w:t>
      </w:r>
      <w:r w:rsidRPr="0018174A">
        <w:t xml:space="preserve"> Basımevi</w:t>
      </w:r>
      <w:r>
        <w:t>,</w:t>
      </w:r>
      <w:r w:rsidRPr="0018174A">
        <w:t xml:space="preserve"> Basım Yeri (Şehir ve/veya Ülke)</w:t>
      </w:r>
      <w:r>
        <w:t>,</w:t>
      </w:r>
      <w:r w:rsidRPr="0018174A">
        <w:t xml:space="preserve"> Sayfa Sayısı.</w:t>
      </w:r>
    </w:p>
    <w:p w:rsidR="00812E46" w:rsidRDefault="00812E46" w:rsidP="00812E46">
      <w:pPr>
        <w:spacing w:after="120" w:line="360" w:lineRule="auto"/>
        <w:rPr>
          <w:b/>
        </w:rPr>
      </w:pPr>
    </w:p>
    <w:p w:rsidR="00812E46" w:rsidRDefault="00812E46" w:rsidP="00812E46">
      <w:pPr>
        <w:spacing w:after="120" w:line="360" w:lineRule="auto"/>
        <w:rPr>
          <w:b/>
        </w:rPr>
      </w:pPr>
      <w:r>
        <w:rPr>
          <w:b/>
        </w:rPr>
        <w:t>Örnek:</w:t>
      </w:r>
    </w:p>
    <w:p w:rsidR="00812E46" w:rsidRPr="0018174A" w:rsidRDefault="00812E46" w:rsidP="00812E46">
      <w:pPr>
        <w:spacing w:after="120" w:line="240" w:lineRule="auto"/>
        <w:ind w:left="709" w:hanging="709"/>
      </w:pPr>
      <w:proofErr w:type="spellStart"/>
      <w:r w:rsidRPr="0018174A">
        <w:t>Kuret</w:t>
      </w:r>
      <w:proofErr w:type="spellEnd"/>
      <w:r w:rsidRPr="0018174A">
        <w:t xml:space="preserve">, J. </w:t>
      </w:r>
      <w:r>
        <w:t>ve</w:t>
      </w:r>
      <w:r w:rsidRPr="0018174A">
        <w:t xml:space="preserve"> Murad, F. (1990) </w:t>
      </w:r>
      <w:proofErr w:type="spellStart"/>
      <w:r w:rsidRPr="0018174A">
        <w:t>Adenohypophyseal</w:t>
      </w:r>
      <w:proofErr w:type="spellEnd"/>
      <w:r>
        <w:t xml:space="preserve"> </w:t>
      </w:r>
      <w:proofErr w:type="spellStart"/>
      <w:r>
        <w:t>hormones</w:t>
      </w:r>
      <w:proofErr w:type="spellEnd"/>
      <w:r>
        <w:t xml:space="preserve"> and </w:t>
      </w:r>
      <w:proofErr w:type="spellStart"/>
      <w:r>
        <w:t>related</w:t>
      </w:r>
      <w:proofErr w:type="spellEnd"/>
      <w:r>
        <w:t xml:space="preserve"> </w:t>
      </w:r>
      <w:proofErr w:type="spellStart"/>
      <w:r>
        <w:t>substances</w:t>
      </w:r>
      <w:proofErr w:type="spellEnd"/>
      <w:r>
        <w:t>, 234-246,</w:t>
      </w:r>
      <w:r w:rsidRPr="0018174A">
        <w:t xml:space="preserve"> Gilman</w:t>
      </w:r>
      <w:r>
        <w:t>,</w:t>
      </w:r>
      <w:r w:rsidRPr="0018174A">
        <w:t xml:space="preserve"> A</w:t>
      </w:r>
      <w:proofErr w:type="gramStart"/>
      <w:r>
        <w:t>.</w:t>
      </w:r>
      <w:r w:rsidRPr="0018174A">
        <w:t>,</w:t>
      </w:r>
      <w:proofErr w:type="gramEnd"/>
      <w:r w:rsidRPr="0018174A">
        <w:t xml:space="preserve"> </w:t>
      </w:r>
      <w:proofErr w:type="spellStart"/>
      <w:r w:rsidRPr="0018174A">
        <w:t>Rall</w:t>
      </w:r>
      <w:proofErr w:type="spellEnd"/>
      <w:r>
        <w:t>,</w:t>
      </w:r>
      <w:r w:rsidRPr="0018174A">
        <w:t xml:space="preserve"> T</w:t>
      </w:r>
      <w:r>
        <w:t>.</w:t>
      </w:r>
      <w:r w:rsidRPr="0018174A">
        <w:t xml:space="preserve">, </w:t>
      </w:r>
      <w:proofErr w:type="spellStart"/>
      <w:r w:rsidRPr="0018174A">
        <w:t>Nies</w:t>
      </w:r>
      <w:proofErr w:type="spellEnd"/>
      <w:r>
        <w:t>,</w:t>
      </w:r>
      <w:r w:rsidRPr="0018174A">
        <w:t xml:space="preserve"> A</w:t>
      </w:r>
      <w:r>
        <w:t>.</w:t>
      </w:r>
      <w:r w:rsidRPr="0018174A">
        <w:t>, Taylor</w:t>
      </w:r>
      <w:r>
        <w:t>,</w:t>
      </w:r>
      <w:r w:rsidRPr="0018174A">
        <w:t xml:space="preserve"> P</w:t>
      </w:r>
      <w:r>
        <w:t>. (editörler),</w:t>
      </w:r>
      <w:r w:rsidRPr="0018174A">
        <w:t xml:space="preserve"> </w:t>
      </w:r>
      <w:proofErr w:type="spellStart"/>
      <w:r w:rsidRPr="0018174A">
        <w:rPr>
          <w:i/>
        </w:rPr>
        <w:t>The</w:t>
      </w:r>
      <w:proofErr w:type="spellEnd"/>
      <w:r w:rsidRPr="0018174A">
        <w:rPr>
          <w:i/>
        </w:rPr>
        <w:t xml:space="preserve"> </w:t>
      </w:r>
      <w:proofErr w:type="spellStart"/>
      <w:r w:rsidRPr="0018174A">
        <w:rPr>
          <w:i/>
        </w:rPr>
        <w:t>pharma</w:t>
      </w:r>
      <w:r>
        <w:rPr>
          <w:i/>
        </w:rPr>
        <w:t>cological</w:t>
      </w:r>
      <w:proofErr w:type="spellEnd"/>
      <w:r>
        <w:rPr>
          <w:i/>
        </w:rPr>
        <w:t xml:space="preserve"> </w:t>
      </w:r>
      <w:proofErr w:type="spellStart"/>
      <w:r>
        <w:rPr>
          <w:i/>
        </w:rPr>
        <w:t>basis</w:t>
      </w:r>
      <w:proofErr w:type="spellEnd"/>
      <w:r>
        <w:rPr>
          <w:i/>
        </w:rPr>
        <w:t xml:space="preserve"> of </w:t>
      </w:r>
      <w:proofErr w:type="spellStart"/>
      <w:r>
        <w:rPr>
          <w:i/>
        </w:rPr>
        <w:t>therapeutics</w:t>
      </w:r>
      <w:proofErr w:type="spellEnd"/>
      <w:r>
        <w:t>,</w:t>
      </w:r>
      <w:r w:rsidRPr="0018174A">
        <w:rPr>
          <w:i/>
        </w:rPr>
        <w:t xml:space="preserve"> </w:t>
      </w:r>
      <w:r>
        <w:t>8. Baskı,</w:t>
      </w:r>
      <w:r w:rsidRPr="0018174A">
        <w:t xml:space="preserve"> </w:t>
      </w:r>
      <w:proofErr w:type="spellStart"/>
      <w:r>
        <w:t>Pergamon</w:t>
      </w:r>
      <w:proofErr w:type="spellEnd"/>
      <w:r>
        <w:t>,</w:t>
      </w:r>
      <w:r w:rsidRPr="0018174A">
        <w:t xml:space="preserve"> New York</w:t>
      </w:r>
      <w:r>
        <w:t>, 1334s</w:t>
      </w:r>
      <w:r w:rsidRPr="0018174A">
        <w:t>.</w:t>
      </w:r>
    </w:p>
    <w:p w:rsidR="00812E46" w:rsidRPr="00346D42" w:rsidRDefault="00812E46" w:rsidP="00812E46">
      <w:pPr>
        <w:spacing w:after="120" w:line="360" w:lineRule="auto"/>
      </w:pPr>
    </w:p>
    <w:p w:rsidR="00812E46" w:rsidRPr="0098211F" w:rsidRDefault="00812E46" w:rsidP="00812E46">
      <w:pPr>
        <w:pStyle w:val="Balk4"/>
        <w:jc w:val="both"/>
      </w:pPr>
      <w:r>
        <w:t>3.3.1.3</w:t>
      </w:r>
      <w:r w:rsidRPr="0098211F">
        <w:t>. Makale</w:t>
      </w:r>
      <w:bookmarkEnd w:id="5"/>
      <w:bookmarkEnd w:id="6"/>
      <w:bookmarkEnd w:id="7"/>
      <w:bookmarkEnd w:id="8"/>
    </w:p>
    <w:p w:rsidR="00812E46" w:rsidRDefault="00812E46" w:rsidP="00812E46">
      <w:pPr>
        <w:spacing w:after="120" w:line="360" w:lineRule="auto"/>
      </w:pPr>
      <w:r>
        <w:t>Kitap gösteriminde</w:t>
      </w:r>
      <w:r w:rsidRPr="00506008">
        <w:t xml:space="preserve"> yazar sayılarının yazımında</w:t>
      </w:r>
      <w:r>
        <w:t>ki</w:t>
      </w:r>
      <w:r w:rsidRPr="00506008">
        <w:t xml:space="preserve"> geçerli kurallar, </w:t>
      </w:r>
      <w:r>
        <w:t xml:space="preserve">periyodiklerden (dergilerden) </w:t>
      </w:r>
      <w:r w:rsidRPr="00506008">
        <w:t xml:space="preserve">makale gösterimi için de aynen geçerlidir. </w:t>
      </w:r>
      <w:r>
        <w:t>Periyodik (dergi) isimlerinin bütünü değil, uluslararası kısaltmaları verilmelidir.</w:t>
      </w:r>
      <w:r w:rsidRPr="00605165">
        <w:t xml:space="preserve"> </w:t>
      </w:r>
      <w:r>
        <w:t xml:space="preserve">Kısaltması olmayan periyodik isimleri orijinal halleriyle verilmelidir. Standartlara uygun uluslararası </w:t>
      </w:r>
      <w:proofErr w:type="spellStart"/>
      <w:r>
        <w:t>kısaltılımış</w:t>
      </w:r>
      <w:proofErr w:type="spellEnd"/>
      <w:r>
        <w:t xml:space="preserve"> periyodik isimleri için aşağıdaki kaynaklardan </w:t>
      </w:r>
      <w:proofErr w:type="spellStart"/>
      <w:r>
        <w:t>faydalanabilinir</w:t>
      </w:r>
      <w:proofErr w:type="spellEnd"/>
      <w:r>
        <w:t>:</w:t>
      </w:r>
    </w:p>
    <w:p w:rsidR="00812E46" w:rsidRDefault="00812E46" w:rsidP="00812E46">
      <w:pPr>
        <w:numPr>
          <w:ilvl w:val="0"/>
          <w:numId w:val="1"/>
        </w:numPr>
        <w:spacing w:after="0" w:line="360" w:lineRule="auto"/>
        <w:ind w:left="714" w:hanging="357"/>
        <w:rPr>
          <w:szCs w:val="24"/>
        </w:rPr>
      </w:pPr>
      <w:r w:rsidRPr="00DD6797">
        <w:rPr>
          <w:szCs w:val="24"/>
        </w:rPr>
        <w:t xml:space="preserve">Index </w:t>
      </w:r>
      <w:proofErr w:type="spellStart"/>
      <w:r w:rsidRPr="00DD6797">
        <w:rPr>
          <w:szCs w:val="24"/>
        </w:rPr>
        <w:t>Medicus</w:t>
      </w:r>
      <w:proofErr w:type="spellEnd"/>
      <w:r w:rsidRPr="00DD6797">
        <w:rPr>
          <w:szCs w:val="24"/>
        </w:rPr>
        <w:t xml:space="preserve"> </w:t>
      </w:r>
      <w:proofErr w:type="spellStart"/>
      <w:r w:rsidRPr="00DD6797">
        <w:rPr>
          <w:szCs w:val="24"/>
        </w:rPr>
        <w:t>journal</w:t>
      </w:r>
      <w:proofErr w:type="spellEnd"/>
      <w:r w:rsidRPr="00DD6797">
        <w:rPr>
          <w:szCs w:val="24"/>
        </w:rPr>
        <w:t xml:space="preserve"> </w:t>
      </w:r>
      <w:proofErr w:type="spellStart"/>
      <w:r w:rsidRPr="00DD6797">
        <w:rPr>
          <w:szCs w:val="24"/>
        </w:rPr>
        <w:t>abbreviations</w:t>
      </w:r>
      <w:proofErr w:type="spellEnd"/>
      <w:r w:rsidRPr="00DD6797">
        <w:rPr>
          <w:szCs w:val="24"/>
        </w:rPr>
        <w:t>:</w:t>
      </w:r>
      <w:r>
        <w:rPr>
          <w:rStyle w:val="apple-converted-space"/>
          <w:szCs w:val="24"/>
        </w:rPr>
        <w:t xml:space="preserve">      </w:t>
      </w:r>
      <w:r>
        <w:rPr>
          <w:szCs w:val="24"/>
        </w:rPr>
        <w:t xml:space="preserve">  </w:t>
      </w:r>
    </w:p>
    <w:p w:rsidR="00812E46" w:rsidRDefault="00812E46" w:rsidP="00812E46">
      <w:pPr>
        <w:spacing w:after="120" w:line="360" w:lineRule="auto"/>
        <w:ind w:left="720"/>
        <w:rPr>
          <w:szCs w:val="24"/>
        </w:rPr>
      </w:pPr>
      <w:hyperlink r:id="rId6" w:tgtFrame="_blank" w:history="1">
        <w:r w:rsidRPr="00DD6797">
          <w:rPr>
            <w:rStyle w:val="Kpr"/>
            <w:szCs w:val="24"/>
          </w:rPr>
          <w:t>http://www.nlm.nih.gov/tsd/serials/lji.html</w:t>
        </w:r>
      </w:hyperlink>
      <w:r w:rsidRPr="00DD6797">
        <w:rPr>
          <w:szCs w:val="24"/>
        </w:rPr>
        <w:t>;</w:t>
      </w:r>
      <w:r w:rsidRPr="00DD6797">
        <w:rPr>
          <w:rStyle w:val="apple-converted-space"/>
          <w:szCs w:val="24"/>
        </w:rPr>
        <w:t> </w:t>
      </w:r>
    </w:p>
    <w:p w:rsidR="00812E46" w:rsidRDefault="00812E46" w:rsidP="00812E46">
      <w:pPr>
        <w:numPr>
          <w:ilvl w:val="0"/>
          <w:numId w:val="1"/>
        </w:numPr>
        <w:spacing w:after="0" w:line="360" w:lineRule="auto"/>
        <w:ind w:left="714" w:hanging="357"/>
        <w:rPr>
          <w:rStyle w:val="apple-converted-space"/>
          <w:szCs w:val="24"/>
        </w:rPr>
      </w:pPr>
      <w:proofErr w:type="spellStart"/>
      <w:r w:rsidRPr="00DD6797">
        <w:rPr>
          <w:szCs w:val="24"/>
        </w:rPr>
        <w:t>List</w:t>
      </w:r>
      <w:proofErr w:type="spellEnd"/>
      <w:r w:rsidRPr="00DD6797">
        <w:rPr>
          <w:szCs w:val="24"/>
        </w:rPr>
        <w:t xml:space="preserve"> of </w:t>
      </w:r>
      <w:proofErr w:type="spellStart"/>
      <w:r w:rsidRPr="00DD6797">
        <w:rPr>
          <w:szCs w:val="24"/>
        </w:rPr>
        <w:t>title</w:t>
      </w:r>
      <w:proofErr w:type="spellEnd"/>
      <w:r w:rsidRPr="00DD6797">
        <w:rPr>
          <w:szCs w:val="24"/>
        </w:rPr>
        <w:t xml:space="preserve"> </w:t>
      </w:r>
      <w:proofErr w:type="spellStart"/>
      <w:r w:rsidRPr="00DD6797">
        <w:rPr>
          <w:szCs w:val="24"/>
        </w:rPr>
        <w:t>word</w:t>
      </w:r>
      <w:proofErr w:type="spellEnd"/>
      <w:r w:rsidRPr="00DD6797">
        <w:rPr>
          <w:szCs w:val="24"/>
        </w:rPr>
        <w:t xml:space="preserve"> </w:t>
      </w:r>
      <w:proofErr w:type="spellStart"/>
      <w:r w:rsidRPr="00DD6797">
        <w:rPr>
          <w:szCs w:val="24"/>
        </w:rPr>
        <w:t>abbreviations</w:t>
      </w:r>
      <w:proofErr w:type="spellEnd"/>
      <w:r w:rsidRPr="00DD6797">
        <w:rPr>
          <w:szCs w:val="24"/>
        </w:rPr>
        <w:t>:</w:t>
      </w:r>
      <w:r w:rsidRPr="00DD6797">
        <w:rPr>
          <w:rStyle w:val="apple-converted-space"/>
          <w:szCs w:val="24"/>
        </w:rPr>
        <w:t> </w:t>
      </w:r>
      <w:r>
        <w:rPr>
          <w:noProof/>
          <w:szCs w:val="24"/>
          <w:lang w:eastAsia="tr-TR"/>
        </w:rPr>
        <w:drawing>
          <wp:inline distT="0" distB="0" distL="0" distR="0">
            <wp:extent cx="133350" cy="114300"/>
            <wp:effectExtent l="0" t="0" r="0" b="0"/>
            <wp:docPr id="2" name="Resim 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D6797">
        <w:rPr>
          <w:rStyle w:val="apple-converted-space"/>
          <w:szCs w:val="24"/>
        </w:rPr>
        <w:t> </w:t>
      </w:r>
      <w:r>
        <w:rPr>
          <w:rStyle w:val="apple-converted-space"/>
          <w:szCs w:val="24"/>
        </w:rPr>
        <w:t xml:space="preserve">                                               </w:t>
      </w:r>
    </w:p>
    <w:p w:rsidR="00812E46" w:rsidRDefault="00812E46" w:rsidP="00812E46">
      <w:pPr>
        <w:spacing w:after="120" w:line="360" w:lineRule="auto"/>
        <w:ind w:left="720"/>
        <w:rPr>
          <w:rStyle w:val="apple-converted-space"/>
          <w:szCs w:val="24"/>
        </w:rPr>
      </w:pPr>
      <w:hyperlink r:id="rId8" w:tgtFrame="_blank" w:history="1">
        <w:r w:rsidRPr="00DD6797">
          <w:rPr>
            <w:rStyle w:val="Kpr"/>
            <w:szCs w:val="24"/>
          </w:rPr>
          <w:t>http://www.issn.org/2-22661-LTWA-online.php</w:t>
        </w:r>
      </w:hyperlink>
      <w:r w:rsidRPr="00DD6797">
        <w:rPr>
          <w:szCs w:val="24"/>
        </w:rPr>
        <w:t>;</w:t>
      </w:r>
      <w:r w:rsidRPr="00DD6797">
        <w:rPr>
          <w:rStyle w:val="apple-converted-space"/>
          <w:szCs w:val="24"/>
        </w:rPr>
        <w:t> </w:t>
      </w:r>
    </w:p>
    <w:p w:rsidR="00812E46" w:rsidRDefault="00812E46" w:rsidP="00812E46">
      <w:pPr>
        <w:numPr>
          <w:ilvl w:val="0"/>
          <w:numId w:val="1"/>
        </w:numPr>
        <w:spacing w:after="0" w:line="360" w:lineRule="auto"/>
        <w:ind w:left="714" w:hanging="357"/>
        <w:rPr>
          <w:rStyle w:val="apple-converted-space"/>
          <w:szCs w:val="24"/>
        </w:rPr>
      </w:pPr>
      <w:smartTag w:uri="urn:schemas-microsoft-com:office:smarttags" w:element="stockticker">
        <w:r w:rsidRPr="00DD6797">
          <w:rPr>
            <w:szCs w:val="24"/>
          </w:rPr>
          <w:t>CAS</w:t>
        </w:r>
      </w:smartTag>
      <w:r w:rsidRPr="00DD6797">
        <w:rPr>
          <w:szCs w:val="24"/>
        </w:rPr>
        <w:t xml:space="preserve"> (</w:t>
      </w:r>
      <w:proofErr w:type="spellStart"/>
      <w:r w:rsidRPr="00DD6797">
        <w:rPr>
          <w:szCs w:val="24"/>
        </w:rPr>
        <w:t>Chemical</w:t>
      </w:r>
      <w:proofErr w:type="spellEnd"/>
      <w:r w:rsidRPr="00DD6797">
        <w:rPr>
          <w:szCs w:val="24"/>
        </w:rPr>
        <w:t xml:space="preserve"> </w:t>
      </w:r>
      <w:proofErr w:type="spellStart"/>
      <w:r w:rsidRPr="00DD6797">
        <w:rPr>
          <w:szCs w:val="24"/>
        </w:rPr>
        <w:t>Abstracts</w:t>
      </w:r>
      <w:proofErr w:type="spellEnd"/>
      <w:r w:rsidRPr="00DD6797">
        <w:rPr>
          <w:szCs w:val="24"/>
        </w:rPr>
        <w:t xml:space="preserve"> Service):</w:t>
      </w:r>
      <w:r w:rsidRPr="00DD6797">
        <w:rPr>
          <w:rStyle w:val="apple-converted-space"/>
          <w:szCs w:val="24"/>
        </w:rPr>
        <w:t> </w:t>
      </w:r>
      <w:r>
        <w:rPr>
          <w:noProof/>
          <w:szCs w:val="24"/>
          <w:lang w:eastAsia="tr-TR"/>
        </w:rPr>
        <w:drawing>
          <wp:inline distT="0" distB="0" distL="0" distR="0">
            <wp:extent cx="133350" cy="114300"/>
            <wp:effectExtent l="0" t="0" r="0" b="0"/>
            <wp:docPr id="1" name="Resim 1"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D6797">
        <w:rPr>
          <w:rStyle w:val="apple-converted-space"/>
          <w:szCs w:val="24"/>
        </w:rPr>
        <w:t> </w:t>
      </w:r>
      <w:r>
        <w:rPr>
          <w:rStyle w:val="apple-converted-space"/>
          <w:szCs w:val="24"/>
        </w:rPr>
        <w:t xml:space="preserve">                              </w:t>
      </w:r>
    </w:p>
    <w:p w:rsidR="00812E46" w:rsidRPr="00DD6797" w:rsidRDefault="00812E46" w:rsidP="00812E46">
      <w:pPr>
        <w:spacing w:after="120" w:line="360" w:lineRule="auto"/>
        <w:ind w:left="720"/>
        <w:rPr>
          <w:szCs w:val="24"/>
        </w:rPr>
      </w:pPr>
      <w:hyperlink r:id="rId9" w:tgtFrame="_blank" w:history="1">
        <w:r w:rsidRPr="00DD6797">
          <w:rPr>
            <w:rStyle w:val="Kpr"/>
            <w:szCs w:val="24"/>
          </w:rPr>
          <w:t>http://www.cas.org/sent.html</w:t>
        </w:r>
      </w:hyperlink>
      <w:r w:rsidRPr="00DD6797">
        <w:rPr>
          <w:szCs w:val="24"/>
        </w:rPr>
        <w:t>.</w:t>
      </w:r>
    </w:p>
    <w:p w:rsidR="00812E46" w:rsidRPr="00506008" w:rsidRDefault="00812E46" w:rsidP="00812E46">
      <w:pPr>
        <w:spacing w:after="120" w:line="360" w:lineRule="auto"/>
      </w:pPr>
      <w:r>
        <w:t>Genel format ise aşağıda görülmektedir.</w:t>
      </w:r>
    </w:p>
    <w:p w:rsidR="00812E46" w:rsidRPr="00605165" w:rsidRDefault="00812E46" w:rsidP="00812E46">
      <w:pPr>
        <w:pStyle w:val="GvdeMetniGirintisi2"/>
        <w:spacing w:line="360" w:lineRule="auto"/>
        <w:ind w:left="0"/>
        <w:rPr>
          <w:szCs w:val="24"/>
          <w:lang w:val="tr-TR"/>
        </w:rPr>
      </w:pPr>
    </w:p>
    <w:p w:rsidR="00812E46" w:rsidRPr="00C62C51" w:rsidRDefault="00812E46" w:rsidP="00812E46">
      <w:pPr>
        <w:spacing w:after="120" w:line="240" w:lineRule="auto"/>
        <w:ind w:left="709" w:hanging="709"/>
      </w:pPr>
      <w:r w:rsidRPr="00C62C51">
        <w:t>Soyadı, (A)</w:t>
      </w:r>
      <w:r>
        <w:t>.</w:t>
      </w:r>
      <w:proofErr w:type="spellStart"/>
      <w:r>
        <w:t>dı</w:t>
      </w:r>
      <w:proofErr w:type="spellEnd"/>
      <w:r>
        <w:t xml:space="preserve"> (Yıl) Makale başlığı,</w:t>
      </w:r>
      <w:r w:rsidRPr="00C62C51">
        <w:t xml:space="preserve"> </w:t>
      </w:r>
      <w:r>
        <w:rPr>
          <w:i/>
        </w:rPr>
        <w:t xml:space="preserve">Kısaltılmış </w:t>
      </w:r>
      <w:r w:rsidRPr="00385429">
        <w:rPr>
          <w:i/>
        </w:rPr>
        <w:t>Dergi Adı</w:t>
      </w:r>
      <w:r>
        <w:rPr>
          <w:i/>
        </w:rPr>
        <w:t xml:space="preserve"> (eğik)</w:t>
      </w:r>
      <w:r>
        <w:t>,</w:t>
      </w:r>
      <w:r>
        <w:rPr>
          <w:i/>
        </w:rPr>
        <w:t xml:space="preserve"> </w:t>
      </w:r>
      <w:r>
        <w:t>C</w:t>
      </w:r>
      <w:r w:rsidRPr="00C62C51">
        <w:t>ilt</w:t>
      </w:r>
      <w:r>
        <w:t>: Sayfa Numaraları.</w:t>
      </w:r>
    </w:p>
    <w:p w:rsidR="00812E46" w:rsidRPr="00385429" w:rsidRDefault="00812E46" w:rsidP="00812E46">
      <w:pPr>
        <w:spacing w:after="120" w:line="360" w:lineRule="auto"/>
        <w:rPr>
          <w:b/>
        </w:rPr>
      </w:pPr>
      <w:r w:rsidRPr="00385429">
        <w:rPr>
          <w:b/>
        </w:rPr>
        <w:t>Örnek</w:t>
      </w:r>
      <w:r>
        <w:rPr>
          <w:b/>
        </w:rPr>
        <w:t>ler</w:t>
      </w:r>
      <w:r w:rsidRPr="00385429">
        <w:rPr>
          <w:b/>
        </w:rPr>
        <w:t>:</w:t>
      </w:r>
    </w:p>
    <w:p w:rsidR="00812E46" w:rsidRDefault="00812E46" w:rsidP="00812E46">
      <w:pPr>
        <w:spacing w:after="120" w:line="240" w:lineRule="auto"/>
        <w:ind w:left="709" w:hanging="709"/>
        <w:rPr>
          <w:lang w:val="en"/>
        </w:rPr>
      </w:pPr>
      <w:r>
        <w:rPr>
          <w:lang w:val="en"/>
        </w:rPr>
        <w:t>Gilmour, S.J., Fowler, S.G.</w:t>
      </w:r>
      <w:r w:rsidRPr="006E3DCC">
        <w:rPr>
          <w:lang w:val="en"/>
        </w:rPr>
        <w:t xml:space="preserve"> </w:t>
      </w:r>
      <w:r>
        <w:rPr>
          <w:lang w:val="en"/>
        </w:rPr>
        <w:t>ve</w:t>
      </w:r>
      <w:r w:rsidRPr="006E3DCC">
        <w:rPr>
          <w:lang w:val="en"/>
        </w:rPr>
        <w:t xml:space="preserve"> </w:t>
      </w:r>
      <w:proofErr w:type="spellStart"/>
      <w:r w:rsidRPr="006E3DCC">
        <w:rPr>
          <w:lang w:val="en"/>
        </w:rPr>
        <w:t>Thomashow</w:t>
      </w:r>
      <w:proofErr w:type="spellEnd"/>
      <w:r w:rsidRPr="006E3DCC">
        <w:rPr>
          <w:lang w:val="en"/>
        </w:rPr>
        <w:t>, M.F. (2004)</w:t>
      </w:r>
      <w:r w:rsidRPr="00C62C51">
        <w:rPr>
          <w:i/>
          <w:lang w:val="en"/>
        </w:rPr>
        <w:t xml:space="preserve"> </w:t>
      </w:r>
      <w:r w:rsidRPr="001E5ED8">
        <w:rPr>
          <w:rStyle w:val="Vurgu"/>
          <w:i w:val="0"/>
          <w:lang w:val="en"/>
        </w:rPr>
        <w:t>Arabidopsis</w:t>
      </w:r>
      <w:r w:rsidRPr="001E5ED8">
        <w:rPr>
          <w:lang w:val="en"/>
        </w:rPr>
        <w:t xml:space="preserve"> transcriptional activators CBF1, CBF2, and CBF3 have</w:t>
      </w:r>
      <w:r>
        <w:rPr>
          <w:lang w:val="en"/>
        </w:rPr>
        <w:t xml:space="preserve"> matching functional activities,</w:t>
      </w:r>
      <w:r w:rsidRPr="00C62C51">
        <w:rPr>
          <w:i/>
          <w:lang w:val="en"/>
        </w:rPr>
        <w:t xml:space="preserve"> </w:t>
      </w:r>
      <w:r w:rsidRPr="001E5ED8">
        <w:rPr>
          <w:rStyle w:val="Vurgu"/>
          <w:lang w:val="en"/>
        </w:rPr>
        <w:t xml:space="preserve">Plant </w:t>
      </w:r>
      <w:proofErr w:type="spellStart"/>
      <w:r w:rsidRPr="001E5ED8">
        <w:rPr>
          <w:rStyle w:val="Vurgu"/>
          <w:lang w:val="en"/>
        </w:rPr>
        <w:t>Mol</w:t>
      </w:r>
      <w:proofErr w:type="spellEnd"/>
      <w:r>
        <w:rPr>
          <w:rStyle w:val="Vurgu"/>
          <w:lang w:val="en"/>
        </w:rPr>
        <w:t xml:space="preserve"> </w:t>
      </w:r>
      <w:proofErr w:type="spellStart"/>
      <w:r>
        <w:rPr>
          <w:rStyle w:val="Vurgu"/>
          <w:lang w:val="en"/>
        </w:rPr>
        <w:t>Biol</w:t>
      </w:r>
      <w:proofErr w:type="spellEnd"/>
      <w:r>
        <w:rPr>
          <w:rStyle w:val="Vurgu"/>
          <w:i w:val="0"/>
          <w:lang w:val="en"/>
        </w:rPr>
        <w:t>,</w:t>
      </w:r>
      <w:r w:rsidRPr="00C62C51">
        <w:rPr>
          <w:i/>
          <w:lang w:val="en"/>
        </w:rPr>
        <w:t xml:space="preserve"> </w:t>
      </w:r>
      <w:r w:rsidRPr="001E5ED8">
        <w:rPr>
          <w:lang w:val="en"/>
        </w:rPr>
        <w:t>54: 767–781.</w:t>
      </w:r>
    </w:p>
    <w:p w:rsidR="00812E46" w:rsidRPr="001E5ED8" w:rsidRDefault="00812E46" w:rsidP="00812E46">
      <w:pPr>
        <w:spacing w:after="120" w:line="240" w:lineRule="auto"/>
        <w:ind w:left="709" w:hanging="709"/>
      </w:pPr>
    </w:p>
    <w:p w:rsidR="00812E46" w:rsidRDefault="00812E46" w:rsidP="00812E46">
      <w:pPr>
        <w:pStyle w:val="GvdeMetniGirintisi2"/>
        <w:spacing w:line="240" w:lineRule="auto"/>
        <w:ind w:left="709" w:hanging="709"/>
        <w:rPr>
          <w:bCs/>
          <w:szCs w:val="24"/>
          <w:lang w:val="tr-TR"/>
        </w:rPr>
      </w:pPr>
      <w:proofErr w:type="spellStart"/>
      <w:r w:rsidRPr="00724BA0">
        <w:rPr>
          <w:bCs/>
          <w:szCs w:val="24"/>
        </w:rPr>
        <w:t>Wang</w:t>
      </w:r>
      <w:proofErr w:type="spellEnd"/>
      <w:r w:rsidRPr="00724BA0">
        <w:rPr>
          <w:bCs/>
          <w:szCs w:val="24"/>
        </w:rPr>
        <w:t>, S.</w:t>
      </w:r>
      <w:r w:rsidRPr="00724BA0">
        <w:rPr>
          <w:bCs/>
          <w:szCs w:val="24"/>
          <w:lang w:val="tr-TR"/>
        </w:rPr>
        <w:t xml:space="preserve"> </w:t>
      </w:r>
      <w:proofErr w:type="gramStart"/>
      <w:r w:rsidRPr="00724BA0">
        <w:rPr>
          <w:bCs/>
          <w:szCs w:val="24"/>
          <w:lang w:val="tr-TR"/>
        </w:rPr>
        <w:t>ve</w:t>
      </w:r>
      <w:proofErr w:type="gramEnd"/>
      <w:r w:rsidRPr="00724BA0">
        <w:rPr>
          <w:bCs/>
          <w:szCs w:val="24"/>
          <w:lang w:val="tr-TR"/>
        </w:rPr>
        <w:t xml:space="preserve"> </w:t>
      </w:r>
      <w:r w:rsidRPr="00724BA0">
        <w:rPr>
          <w:bCs/>
          <w:szCs w:val="24"/>
        </w:rPr>
        <w:t xml:space="preserve">Lin, Y. </w:t>
      </w:r>
      <w:r w:rsidRPr="00724BA0">
        <w:rPr>
          <w:bCs/>
          <w:szCs w:val="24"/>
          <w:lang w:val="tr-TR"/>
        </w:rPr>
        <w:t>(</w:t>
      </w:r>
      <w:r w:rsidRPr="00724BA0">
        <w:rPr>
          <w:bCs/>
          <w:szCs w:val="24"/>
        </w:rPr>
        <w:t>1990</w:t>
      </w:r>
      <w:r w:rsidRPr="00724BA0">
        <w:rPr>
          <w:bCs/>
          <w:szCs w:val="24"/>
          <w:lang w:val="tr-TR"/>
        </w:rPr>
        <w:t>)</w:t>
      </w:r>
      <w:r w:rsidRPr="00724BA0">
        <w:rPr>
          <w:bCs/>
          <w:szCs w:val="24"/>
        </w:rPr>
        <w:t xml:space="preserve"> A </w:t>
      </w:r>
      <w:proofErr w:type="spellStart"/>
      <w:r w:rsidRPr="00724BA0">
        <w:rPr>
          <w:bCs/>
          <w:szCs w:val="24"/>
        </w:rPr>
        <w:t>Numernical</w:t>
      </w:r>
      <w:proofErr w:type="spellEnd"/>
      <w:r w:rsidRPr="00724BA0">
        <w:rPr>
          <w:bCs/>
          <w:szCs w:val="24"/>
        </w:rPr>
        <w:t xml:space="preserve"> </w:t>
      </w:r>
      <w:proofErr w:type="spellStart"/>
      <w:r w:rsidRPr="00724BA0">
        <w:rPr>
          <w:bCs/>
          <w:szCs w:val="24"/>
        </w:rPr>
        <w:t>Medhod</w:t>
      </w:r>
      <w:proofErr w:type="spellEnd"/>
      <w:r w:rsidRPr="00724BA0">
        <w:rPr>
          <w:bCs/>
          <w:szCs w:val="24"/>
        </w:rPr>
        <w:t xml:space="preserve"> </w:t>
      </w:r>
      <w:proofErr w:type="spellStart"/>
      <w:r w:rsidRPr="00724BA0">
        <w:rPr>
          <w:bCs/>
          <w:szCs w:val="24"/>
        </w:rPr>
        <w:t>for</w:t>
      </w:r>
      <w:proofErr w:type="spellEnd"/>
      <w:r w:rsidRPr="00724BA0">
        <w:rPr>
          <w:bCs/>
          <w:szCs w:val="24"/>
        </w:rPr>
        <w:t xml:space="preserve"> </w:t>
      </w:r>
      <w:proofErr w:type="spellStart"/>
      <w:r w:rsidRPr="00724BA0">
        <w:rPr>
          <w:bCs/>
          <w:szCs w:val="24"/>
        </w:rPr>
        <w:t>the</w:t>
      </w:r>
      <w:proofErr w:type="spellEnd"/>
      <w:r w:rsidRPr="00724BA0">
        <w:rPr>
          <w:bCs/>
          <w:szCs w:val="24"/>
        </w:rPr>
        <w:t xml:space="preserve"> </w:t>
      </w:r>
      <w:proofErr w:type="spellStart"/>
      <w:r w:rsidRPr="00724BA0">
        <w:rPr>
          <w:bCs/>
          <w:szCs w:val="24"/>
        </w:rPr>
        <w:t>Diffusion</w:t>
      </w:r>
      <w:proofErr w:type="spellEnd"/>
      <w:r w:rsidRPr="00724BA0">
        <w:rPr>
          <w:bCs/>
          <w:szCs w:val="24"/>
        </w:rPr>
        <w:t xml:space="preserve"> </w:t>
      </w:r>
      <w:proofErr w:type="spellStart"/>
      <w:r w:rsidRPr="00724BA0">
        <w:rPr>
          <w:bCs/>
          <w:szCs w:val="24"/>
        </w:rPr>
        <w:t>Equation</w:t>
      </w:r>
      <w:proofErr w:type="spellEnd"/>
      <w:r w:rsidRPr="00724BA0">
        <w:rPr>
          <w:bCs/>
          <w:szCs w:val="24"/>
        </w:rPr>
        <w:t xml:space="preserve"> </w:t>
      </w:r>
      <w:proofErr w:type="spellStart"/>
      <w:r w:rsidRPr="00724BA0">
        <w:rPr>
          <w:bCs/>
          <w:szCs w:val="24"/>
        </w:rPr>
        <w:t>with</w:t>
      </w:r>
      <w:proofErr w:type="spellEnd"/>
      <w:r w:rsidRPr="00724BA0">
        <w:rPr>
          <w:bCs/>
          <w:szCs w:val="24"/>
        </w:rPr>
        <w:t xml:space="preserve"> </w:t>
      </w:r>
      <w:proofErr w:type="spellStart"/>
      <w:r w:rsidRPr="00724BA0">
        <w:rPr>
          <w:bCs/>
          <w:szCs w:val="24"/>
        </w:rPr>
        <w:t>N</w:t>
      </w:r>
      <w:r>
        <w:rPr>
          <w:bCs/>
          <w:szCs w:val="24"/>
        </w:rPr>
        <w:t>onlocal</w:t>
      </w:r>
      <w:proofErr w:type="spellEnd"/>
      <w:r>
        <w:rPr>
          <w:bCs/>
          <w:szCs w:val="24"/>
        </w:rPr>
        <w:t xml:space="preserve"> </w:t>
      </w:r>
      <w:proofErr w:type="spellStart"/>
      <w:r>
        <w:rPr>
          <w:bCs/>
          <w:szCs w:val="24"/>
        </w:rPr>
        <w:t>Boundary</w:t>
      </w:r>
      <w:proofErr w:type="spellEnd"/>
      <w:r>
        <w:rPr>
          <w:bCs/>
          <w:szCs w:val="24"/>
        </w:rPr>
        <w:t xml:space="preserve"> </w:t>
      </w:r>
      <w:proofErr w:type="spellStart"/>
      <w:r>
        <w:rPr>
          <w:bCs/>
          <w:szCs w:val="24"/>
        </w:rPr>
        <w:t>Specifications</w:t>
      </w:r>
      <w:proofErr w:type="spellEnd"/>
      <w:r>
        <w:rPr>
          <w:bCs/>
          <w:szCs w:val="24"/>
          <w:lang w:val="tr-TR"/>
        </w:rPr>
        <w:t>,</w:t>
      </w:r>
      <w:r w:rsidRPr="00724BA0">
        <w:rPr>
          <w:bCs/>
          <w:szCs w:val="24"/>
        </w:rPr>
        <w:t xml:space="preserve"> </w:t>
      </w:r>
      <w:r w:rsidRPr="00724BA0">
        <w:rPr>
          <w:bCs/>
          <w:i/>
          <w:iCs/>
          <w:szCs w:val="24"/>
        </w:rPr>
        <w:t xml:space="preserve">J </w:t>
      </w:r>
      <w:proofErr w:type="spellStart"/>
      <w:r w:rsidRPr="00724BA0">
        <w:rPr>
          <w:bCs/>
          <w:i/>
          <w:iCs/>
          <w:szCs w:val="24"/>
        </w:rPr>
        <w:t>Soc</w:t>
      </w:r>
      <w:proofErr w:type="spellEnd"/>
      <w:r w:rsidRPr="00724BA0">
        <w:rPr>
          <w:bCs/>
          <w:i/>
          <w:iCs/>
          <w:szCs w:val="24"/>
        </w:rPr>
        <w:t xml:space="preserve"> </w:t>
      </w:r>
      <w:proofErr w:type="spellStart"/>
      <w:r w:rsidRPr="00724BA0">
        <w:rPr>
          <w:bCs/>
          <w:i/>
          <w:iCs/>
          <w:szCs w:val="24"/>
        </w:rPr>
        <w:t>Indust</w:t>
      </w:r>
      <w:proofErr w:type="spellEnd"/>
      <w:r w:rsidRPr="00724BA0">
        <w:rPr>
          <w:bCs/>
          <w:i/>
          <w:iCs/>
          <w:szCs w:val="24"/>
        </w:rPr>
        <w:t xml:space="preserve"> </w:t>
      </w:r>
      <w:proofErr w:type="spellStart"/>
      <w:r w:rsidRPr="00724BA0">
        <w:rPr>
          <w:bCs/>
          <w:i/>
          <w:iCs/>
          <w:szCs w:val="24"/>
        </w:rPr>
        <w:t>Appl</w:t>
      </w:r>
      <w:proofErr w:type="spellEnd"/>
      <w:r w:rsidRPr="00724BA0">
        <w:rPr>
          <w:bCs/>
          <w:i/>
          <w:iCs/>
          <w:szCs w:val="24"/>
        </w:rPr>
        <w:t xml:space="preserve"> Math</w:t>
      </w:r>
      <w:r>
        <w:rPr>
          <w:bCs/>
          <w:iCs/>
          <w:szCs w:val="24"/>
          <w:lang w:val="tr-TR"/>
        </w:rPr>
        <w:t>,</w:t>
      </w:r>
      <w:r w:rsidRPr="00724BA0">
        <w:rPr>
          <w:bCs/>
          <w:i/>
          <w:iCs/>
          <w:szCs w:val="24"/>
          <w:lang w:val="tr-TR"/>
        </w:rPr>
        <w:t xml:space="preserve"> </w:t>
      </w:r>
      <w:r w:rsidRPr="00724BA0">
        <w:rPr>
          <w:bCs/>
          <w:szCs w:val="24"/>
        </w:rPr>
        <w:t>3</w:t>
      </w:r>
      <w:r w:rsidRPr="00724BA0">
        <w:rPr>
          <w:bCs/>
          <w:szCs w:val="24"/>
          <w:lang w:val="tr-TR"/>
        </w:rPr>
        <w:t xml:space="preserve"> </w:t>
      </w:r>
      <w:r w:rsidRPr="00724BA0">
        <w:rPr>
          <w:bCs/>
          <w:szCs w:val="24"/>
        </w:rPr>
        <w:t>(1): 28-41</w:t>
      </w:r>
      <w:r w:rsidRPr="00724BA0">
        <w:rPr>
          <w:bCs/>
          <w:szCs w:val="24"/>
          <w:lang w:val="tr-TR"/>
        </w:rPr>
        <w:t>.</w:t>
      </w:r>
    </w:p>
    <w:p w:rsidR="00812E46" w:rsidRPr="00724BA0" w:rsidRDefault="00812E46" w:rsidP="00812E46">
      <w:pPr>
        <w:pStyle w:val="GvdeMetniGirintisi2"/>
        <w:spacing w:line="360" w:lineRule="auto"/>
        <w:ind w:left="709" w:hanging="709"/>
        <w:rPr>
          <w:bCs/>
          <w:szCs w:val="24"/>
          <w:lang w:val="tr-TR"/>
        </w:rPr>
      </w:pPr>
    </w:p>
    <w:p w:rsidR="00812E46" w:rsidRPr="0098211F" w:rsidRDefault="00812E46" w:rsidP="00812E46">
      <w:pPr>
        <w:pStyle w:val="Balk4"/>
        <w:jc w:val="both"/>
      </w:pPr>
      <w:bookmarkStart w:id="9" w:name="_Toc303619605"/>
      <w:bookmarkStart w:id="10" w:name="_Toc303619711"/>
      <w:bookmarkStart w:id="11" w:name="_Toc303686882"/>
      <w:bookmarkStart w:id="12" w:name="_Toc303700589"/>
      <w:r w:rsidRPr="0098211F">
        <w:t>3.3.1.</w:t>
      </w:r>
      <w:r>
        <w:t>4</w:t>
      </w:r>
      <w:r w:rsidRPr="0098211F">
        <w:t>. Bildiri</w:t>
      </w:r>
      <w:bookmarkEnd w:id="9"/>
      <w:bookmarkEnd w:id="10"/>
      <w:bookmarkEnd w:id="11"/>
      <w:bookmarkEnd w:id="12"/>
    </w:p>
    <w:p w:rsidR="00812E46" w:rsidRPr="00506008" w:rsidRDefault="00812E46" w:rsidP="00812E46">
      <w:pPr>
        <w:spacing w:after="120" w:line="360" w:lineRule="auto"/>
      </w:pPr>
      <w:r>
        <w:t>Kitap gösteriminde</w:t>
      </w:r>
      <w:r w:rsidRPr="00506008">
        <w:t xml:space="preserve"> yazar sayılarının yazımında</w:t>
      </w:r>
      <w:r>
        <w:t>ki</w:t>
      </w:r>
      <w:r w:rsidRPr="00506008">
        <w:t xml:space="preserve"> geçerli kurallar, </w:t>
      </w:r>
      <w:proofErr w:type="gramStart"/>
      <w:r>
        <w:t>sempozyum</w:t>
      </w:r>
      <w:proofErr w:type="gramEnd"/>
      <w:r>
        <w:t>, konferans, kongre bildiri kitaplarından bildiri</w:t>
      </w:r>
      <w:r w:rsidRPr="00506008">
        <w:t xml:space="preserve"> gösterimi için de aynen geçerlidir. </w:t>
      </w:r>
      <w:r>
        <w:t>Genel format ise aşağıda görülmektedir.</w:t>
      </w:r>
    </w:p>
    <w:p w:rsidR="00812E46" w:rsidRDefault="00812E46" w:rsidP="00812E46">
      <w:pPr>
        <w:spacing w:after="120" w:line="360" w:lineRule="auto"/>
        <w:ind w:left="709" w:hanging="709"/>
      </w:pPr>
    </w:p>
    <w:p w:rsidR="00812E46" w:rsidRPr="00D93FA8" w:rsidRDefault="00812E46" w:rsidP="00812E46">
      <w:pPr>
        <w:spacing w:after="120" w:line="360" w:lineRule="auto"/>
        <w:rPr>
          <w:b/>
        </w:rPr>
      </w:pPr>
      <w:r>
        <w:rPr>
          <w:b/>
        </w:rPr>
        <w:t>Geniş özet şeklindeki bildiriler (</w:t>
      </w:r>
      <w:proofErr w:type="spellStart"/>
      <w:r>
        <w:rPr>
          <w:b/>
        </w:rPr>
        <w:t>extended</w:t>
      </w:r>
      <w:proofErr w:type="spellEnd"/>
      <w:r>
        <w:rPr>
          <w:b/>
        </w:rPr>
        <w:t xml:space="preserve"> </w:t>
      </w:r>
      <w:proofErr w:type="spellStart"/>
      <w:r>
        <w:rPr>
          <w:b/>
        </w:rPr>
        <w:t>abstracts</w:t>
      </w:r>
      <w:proofErr w:type="spellEnd"/>
      <w:r>
        <w:rPr>
          <w:b/>
        </w:rPr>
        <w:t>):</w:t>
      </w:r>
    </w:p>
    <w:p w:rsidR="00812E46" w:rsidRDefault="00812E46" w:rsidP="00812E46">
      <w:pPr>
        <w:spacing w:after="120" w:line="240" w:lineRule="auto"/>
        <w:ind w:left="709" w:hanging="709"/>
      </w:pPr>
      <w:r w:rsidRPr="00C62C51">
        <w:t>Soyadı, (A)</w:t>
      </w:r>
      <w:r>
        <w:t>.</w:t>
      </w:r>
      <w:proofErr w:type="spellStart"/>
      <w:r>
        <w:t>dı</w:t>
      </w:r>
      <w:proofErr w:type="spellEnd"/>
      <w:r>
        <w:t xml:space="preserve"> (Yıl) Bildirinin başlığı,</w:t>
      </w:r>
      <w:r w:rsidRPr="00C62C51">
        <w:t xml:space="preserve"> </w:t>
      </w:r>
      <w:r w:rsidRPr="00F55CCE">
        <w:rPr>
          <w:i/>
        </w:rPr>
        <w:t>Kongrenin adı</w:t>
      </w:r>
      <w:r>
        <w:rPr>
          <w:i/>
        </w:rPr>
        <w:t xml:space="preserve"> (eğik)</w:t>
      </w:r>
      <w:r w:rsidRPr="00F55CCE">
        <w:rPr>
          <w:i/>
        </w:rPr>
        <w:t>,</w:t>
      </w:r>
      <w:r>
        <w:t xml:space="preserve"> Tarihi, Yeri,</w:t>
      </w:r>
      <w:r w:rsidRPr="00C62C51">
        <w:t xml:space="preserve"> </w:t>
      </w:r>
      <w:r>
        <w:t>(v</w:t>
      </w:r>
      <w:r w:rsidRPr="00C62C51">
        <w:t>arsa</w:t>
      </w:r>
      <w:r>
        <w:t>) B</w:t>
      </w:r>
      <w:r w:rsidRPr="00C62C51">
        <w:t xml:space="preserve">asım </w:t>
      </w:r>
      <w:r>
        <w:t>E</w:t>
      </w:r>
      <w:r w:rsidRPr="00C62C51">
        <w:t>vi</w:t>
      </w:r>
      <w:r>
        <w:t xml:space="preserve">, </w:t>
      </w:r>
      <w:r w:rsidRPr="00C62C51">
        <w:t>Özet No</w:t>
      </w:r>
      <w:r>
        <w:t>,</w:t>
      </w:r>
      <w:r w:rsidRPr="00C62C51">
        <w:t xml:space="preserve"> </w:t>
      </w:r>
      <w:r>
        <w:t>(varsa) C</w:t>
      </w:r>
      <w:r w:rsidRPr="00C62C51">
        <w:t xml:space="preserve">ilt: </w:t>
      </w:r>
      <w:r>
        <w:t>S</w:t>
      </w:r>
      <w:r w:rsidRPr="00C62C51">
        <w:t xml:space="preserve">ayfa </w:t>
      </w:r>
      <w:r>
        <w:t>Sayısı.</w:t>
      </w:r>
      <w:r w:rsidRPr="00C62C51">
        <w:t xml:space="preserve"> </w:t>
      </w:r>
    </w:p>
    <w:p w:rsidR="00812E46" w:rsidRDefault="00812E46" w:rsidP="00812E46">
      <w:pPr>
        <w:spacing w:after="120" w:line="360" w:lineRule="auto"/>
        <w:rPr>
          <w:b/>
        </w:rPr>
      </w:pPr>
    </w:p>
    <w:p w:rsidR="00812E46" w:rsidRPr="00D93FA8" w:rsidRDefault="00812E46" w:rsidP="00812E46">
      <w:pPr>
        <w:spacing w:after="120" w:line="360" w:lineRule="auto"/>
        <w:rPr>
          <w:b/>
        </w:rPr>
      </w:pPr>
      <w:r>
        <w:rPr>
          <w:b/>
        </w:rPr>
        <w:t>Bildiriler kitabında (</w:t>
      </w:r>
      <w:proofErr w:type="spellStart"/>
      <w:r>
        <w:rPr>
          <w:b/>
        </w:rPr>
        <w:t>proceedings</w:t>
      </w:r>
      <w:proofErr w:type="spellEnd"/>
      <w:r>
        <w:rPr>
          <w:b/>
        </w:rPr>
        <w:t>) yer alan makale şeklindeki bildiriler:</w:t>
      </w:r>
    </w:p>
    <w:p w:rsidR="00812E46" w:rsidRPr="00C62C51" w:rsidRDefault="00812E46" w:rsidP="00812E46">
      <w:pPr>
        <w:spacing w:after="120" w:line="240" w:lineRule="auto"/>
        <w:ind w:left="709" w:hanging="709"/>
      </w:pPr>
      <w:r w:rsidRPr="00C62C51">
        <w:t>Soyadı, (A)</w:t>
      </w:r>
      <w:r>
        <w:t>.</w:t>
      </w:r>
      <w:proofErr w:type="spellStart"/>
      <w:r>
        <w:t>dı</w:t>
      </w:r>
      <w:proofErr w:type="spellEnd"/>
      <w:r w:rsidRPr="00C62C51">
        <w:t xml:space="preserve"> (Yıl) Bildir</w:t>
      </w:r>
      <w:r>
        <w:t>inin başlığı,</w:t>
      </w:r>
      <w:r w:rsidRPr="00C62C51">
        <w:t xml:space="preserve"> </w:t>
      </w:r>
      <w:r w:rsidRPr="00F55CCE">
        <w:rPr>
          <w:i/>
        </w:rPr>
        <w:t>Kongrenin adı</w:t>
      </w:r>
      <w:r>
        <w:rPr>
          <w:i/>
        </w:rPr>
        <w:t xml:space="preserve"> (eğik)</w:t>
      </w:r>
      <w:r w:rsidRPr="00F55CCE">
        <w:rPr>
          <w:i/>
        </w:rPr>
        <w:t>,</w:t>
      </w:r>
      <w:r w:rsidRPr="00C62C51">
        <w:t xml:space="preserve"> Tarihi, Yeri</w:t>
      </w:r>
      <w:r>
        <w:t>,</w:t>
      </w:r>
      <w:r w:rsidRPr="00C62C51">
        <w:t xml:space="preserve"> </w:t>
      </w:r>
      <w:r>
        <w:t>(v</w:t>
      </w:r>
      <w:r w:rsidRPr="00C62C51">
        <w:t>arsa</w:t>
      </w:r>
      <w:r>
        <w:t>) B</w:t>
      </w:r>
      <w:r w:rsidRPr="00C62C51">
        <w:t xml:space="preserve">asım </w:t>
      </w:r>
      <w:r>
        <w:t>e</w:t>
      </w:r>
      <w:r w:rsidRPr="00C62C51">
        <w:t>vi</w:t>
      </w:r>
      <w:r>
        <w:t>, (varsa) C</w:t>
      </w:r>
      <w:r w:rsidRPr="00C62C51">
        <w:t xml:space="preserve">ilt: </w:t>
      </w:r>
      <w:r>
        <w:t>Sayfa Numaraları.</w:t>
      </w:r>
    </w:p>
    <w:p w:rsidR="00812E46" w:rsidRPr="00C62C51" w:rsidRDefault="00812E46" w:rsidP="00812E46">
      <w:pPr>
        <w:spacing w:after="120" w:line="360" w:lineRule="auto"/>
        <w:ind w:left="709" w:hanging="709"/>
      </w:pPr>
    </w:p>
    <w:p w:rsidR="00812E46" w:rsidRDefault="00812E46" w:rsidP="00812E46">
      <w:pPr>
        <w:spacing w:after="120" w:line="360" w:lineRule="auto"/>
        <w:ind w:left="709" w:hanging="709"/>
        <w:rPr>
          <w:b/>
        </w:rPr>
      </w:pPr>
      <w:r w:rsidRPr="004C1D15">
        <w:rPr>
          <w:b/>
        </w:rPr>
        <w:t>Örnek</w:t>
      </w:r>
      <w:r>
        <w:rPr>
          <w:b/>
        </w:rPr>
        <w:t>ler</w:t>
      </w:r>
      <w:r w:rsidRPr="004C1D15">
        <w:rPr>
          <w:b/>
        </w:rPr>
        <w:t>:</w:t>
      </w:r>
    </w:p>
    <w:p w:rsidR="00812E46" w:rsidRDefault="00812E46" w:rsidP="00812E46">
      <w:pPr>
        <w:spacing w:after="120" w:line="240" w:lineRule="auto"/>
        <w:ind w:left="709" w:hanging="709"/>
        <w:rPr>
          <w:bCs/>
        </w:rPr>
      </w:pPr>
      <w:proofErr w:type="spellStart"/>
      <w:r>
        <w:rPr>
          <w:bCs/>
        </w:rPr>
        <w:t>Holusko</w:t>
      </w:r>
      <w:proofErr w:type="spellEnd"/>
      <w:r>
        <w:rPr>
          <w:bCs/>
        </w:rPr>
        <w:t xml:space="preserve">, S. (2002) </w:t>
      </w:r>
      <w:proofErr w:type="spellStart"/>
      <w:r>
        <w:rPr>
          <w:bCs/>
        </w:rPr>
        <w:t>Effect</w:t>
      </w:r>
      <w:proofErr w:type="spellEnd"/>
      <w:r>
        <w:rPr>
          <w:bCs/>
        </w:rPr>
        <w:t xml:space="preserve"> of </w:t>
      </w:r>
      <w:proofErr w:type="spellStart"/>
      <w:r>
        <w:rPr>
          <w:bCs/>
        </w:rPr>
        <w:t>coal</w:t>
      </w:r>
      <w:proofErr w:type="spellEnd"/>
      <w:r>
        <w:rPr>
          <w:bCs/>
        </w:rPr>
        <w:t xml:space="preserve"> </w:t>
      </w:r>
      <w:proofErr w:type="spellStart"/>
      <w:r>
        <w:rPr>
          <w:bCs/>
        </w:rPr>
        <w:t>rank</w:t>
      </w:r>
      <w:proofErr w:type="spellEnd"/>
      <w:r>
        <w:rPr>
          <w:bCs/>
        </w:rPr>
        <w:t xml:space="preserve"> on </w:t>
      </w:r>
      <w:proofErr w:type="spellStart"/>
      <w:r>
        <w:rPr>
          <w:bCs/>
        </w:rPr>
        <w:t>coal</w:t>
      </w:r>
      <w:proofErr w:type="spellEnd"/>
      <w:r>
        <w:rPr>
          <w:bCs/>
        </w:rPr>
        <w:t xml:space="preserve"> </w:t>
      </w:r>
      <w:proofErr w:type="spellStart"/>
      <w:r>
        <w:rPr>
          <w:bCs/>
        </w:rPr>
        <w:t>flotation</w:t>
      </w:r>
      <w:proofErr w:type="spellEnd"/>
      <w:r>
        <w:rPr>
          <w:bCs/>
        </w:rPr>
        <w:t xml:space="preserve"> </w:t>
      </w:r>
      <w:proofErr w:type="spellStart"/>
      <w:r>
        <w:rPr>
          <w:bCs/>
        </w:rPr>
        <w:t>using</w:t>
      </w:r>
      <w:proofErr w:type="spellEnd"/>
      <w:r>
        <w:rPr>
          <w:bCs/>
        </w:rPr>
        <w:t xml:space="preserve"> </w:t>
      </w:r>
      <w:proofErr w:type="spellStart"/>
      <w:r>
        <w:rPr>
          <w:bCs/>
        </w:rPr>
        <w:t>sea</w:t>
      </w:r>
      <w:proofErr w:type="spellEnd"/>
      <w:r>
        <w:rPr>
          <w:bCs/>
        </w:rPr>
        <w:t xml:space="preserve"> </w:t>
      </w:r>
      <w:proofErr w:type="spellStart"/>
      <w:r>
        <w:rPr>
          <w:bCs/>
        </w:rPr>
        <w:t>water</w:t>
      </w:r>
      <w:proofErr w:type="spellEnd"/>
      <w:r>
        <w:rPr>
          <w:bCs/>
        </w:rPr>
        <w:t xml:space="preserve">, </w:t>
      </w:r>
      <w:r>
        <w:rPr>
          <w:bCs/>
          <w:i/>
        </w:rPr>
        <w:t xml:space="preserve">International </w:t>
      </w:r>
      <w:proofErr w:type="spellStart"/>
      <w:r>
        <w:rPr>
          <w:bCs/>
          <w:i/>
        </w:rPr>
        <w:t>Symposium</w:t>
      </w:r>
      <w:proofErr w:type="spellEnd"/>
      <w:r>
        <w:rPr>
          <w:bCs/>
          <w:i/>
        </w:rPr>
        <w:t xml:space="preserve"> on </w:t>
      </w:r>
      <w:proofErr w:type="spellStart"/>
      <w:r>
        <w:rPr>
          <w:bCs/>
          <w:i/>
        </w:rPr>
        <w:t>Coal</w:t>
      </w:r>
      <w:proofErr w:type="spellEnd"/>
      <w:r>
        <w:rPr>
          <w:bCs/>
          <w:i/>
        </w:rPr>
        <w:t xml:space="preserve"> Preparation,</w:t>
      </w:r>
      <w:r>
        <w:rPr>
          <w:bCs/>
        </w:rPr>
        <w:t xml:space="preserve"> 12-14 </w:t>
      </w:r>
      <w:proofErr w:type="spellStart"/>
      <w:r>
        <w:rPr>
          <w:bCs/>
        </w:rPr>
        <w:t>December</w:t>
      </w:r>
      <w:proofErr w:type="spellEnd"/>
      <w:r>
        <w:rPr>
          <w:bCs/>
        </w:rPr>
        <w:t xml:space="preserve">, Cape </w:t>
      </w:r>
      <w:proofErr w:type="spellStart"/>
      <w:r>
        <w:rPr>
          <w:bCs/>
        </w:rPr>
        <w:t>Town</w:t>
      </w:r>
      <w:proofErr w:type="spellEnd"/>
      <w:r>
        <w:rPr>
          <w:bCs/>
        </w:rPr>
        <w:t xml:space="preserve">, </w:t>
      </w:r>
      <w:proofErr w:type="spellStart"/>
      <w:r>
        <w:rPr>
          <w:bCs/>
        </w:rPr>
        <w:t>Balkema</w:t>
      </w:r>
      <w:proofErr w:type="spellEnd"/>
      <w:r>
        <w:rPr>
          <w:bCs/>
        </w:rPr>
        <w:t xml:space="preserve">, </w:t>
      </w:r>
      <w:proofErr w:type="spellStart"/>
      <w:r>
        <w:rPr>
          <w:bCs/>
        </w:rPr>
        <w:t>Abstract</w:t>
      </w:r>
      <w:proofErr w:type="spellEnd"/>
      <w:r>
        <w:rPr>
          <w:bCs/>
        </w:rPr>
        <w:t xml:space="preserve"> No: 72A, </w:t>
      </w:r>
      <w:proofErr w:type="spellStart"/>
      <w:r>
        <w:rPr>
          <w:bCs/>
        </w:rPr>
        <w:t>Vol</w:t>
      </w:r>
      <w:proofErr w:type="spellEnd"/>
      <w:r>
        <w:rPr>
          <w:bCs/>
        </w:rPr>
        <w:t xml:space="preserve"> II: 350s. </w:t>
      </w:r>
    </w:p>
    <w:p w:rsidR="00812E46" w:rsidRDefault="00812E46" w:rsidP="00812E46">
      <w:pPr>
        <w:spacing w:after="120" w:line="240" w:lineRule="auto"/>
        <w:ind w:left="709" w:hanging="709"/>
        <w:rPr>
          <w:bCs/>
        </w:rPr>
      </w:pPr>
    </w:p>
    <w:p w:rsidR="00812E46" w:rsidRPr="00C62C51" w:rsidRDefault="00812E46" w:rsidP="00812E46">
      <w:pPr>
        <w:spacing w:after="120" w:line="240" w:lineRule="auto"/>
        <w:ind w:left="709" w:hanging="709"/>
        <w:rPr>
          <w:bCs/>
        </w:rPr>
      </w:pPr>
      <w:proofErr w:type="spellStart"/>
      <w:r w:rsidRPr="00C62C51">
        <w:rPr>
          <w:bCs/>
        </w:rPr>
        <w:t>Gücin</w:t>
      </w:r>
      <w:proofErr w:type="spellEnd"/>
      <w:r w:rsidRPr="00C62C51">
        <w:rPr>
          <w:bCs/>
        </w:rPr>
        <w:t xml:space="preserve">, F. (1986) Fırat havzasında belirlenen </w:t>
      </w:r>
      <w:r>
        <w:rPr>
          <w:bCs/>
        </w:rPr>
        <w:t xml:space="preserve">bazı tıbbi ve zehirli mantarlar, </w:t>
      </w:r>
      <w:r>
        <w:rPr>
          <w:bCs/>
          <w:i/>
          <w:iCs/>
        </w:rPr>
        <w:t>F</w:t>
      </w:r>
      <w:r w:rsidRPr="00C62C51">
        <w:rPr>
          <w:bCs/>
          <w:i/>
          <w:iCs/>
        </w:rPr>
        <w:t xml:space="preserve">ırat havzası tıbbi ve endüstriyel bitkileri </w:t>
      </w:r>
      <w:proofErr w:type="gramStart"/>
      <w:r w:rsidRPr="00C62C51">
        <w:rPr>
          <w:bCs/>
          <w:i/>
          <w:iCs/>
        </w:rPr>
        <w:t>sempozyumu</w:t>
      </w:r>
      <w:proofErr w:type="gramEnd"/>
      <w:r>
        <w:rPr>
          <w:bCs/>
          <w:iCs/>
        </w:rPr>
        <w:t>,</w:t>
      </w:r>
      <w:r w:rsidRPr="00C62C51">
        <w:rPr>
          <w:bCs/>
        </w:rPr>
        <w:t xml:space="preserve"> 6-8 Ekim 1986, Elazığ</w:t>
      </w:r>
      <w:r>
        <w:rPr>
          <w:bCs/>
        </w:rPr>
        <w:t>, Fırat Üniversitesi Basım Evi,</w:t>
      </w:r>
      <w:r w:rsidRPr="00C62C51">
        <w:rPr>
          <w:bCs/>
        </w:rPr>
        <w:t xml:space="preserve"> Bildiriler</w:t>
      </w:r>
      <w:r>
        <w:rPr>
          <w:bCs/>
        </w:rPr>
        <w:t xml:space="preserve"> Kitabı 1. Cilt</w:t>
      </w:r>
      <w:r w:rsidRPr="00C62C51">
        <w:rPr>
          <w:bCs/>
        </w:rPr>
        <w:t>: 63-82</w:t>
      </w:r>
      <w:r>
        <w:rPr>
          <w:bCs/>
        </w:rPr>
        <w:t>.</w:t>
      </w:r>
    </w:p>
    <w:p w:rsidR="00812E46" w:rsidRPr="00274EBF" w:rsidRDefault="00812E46" w:rsidP="00812E46">
      <w:pPr>
        <w:pStyle w:val="GvdeMetniGirintisi2"/>
        <w:spacing w:line="360" w:lineRule="auto"/>
        <w:ind w:left="0"/>
        <w:rPr>
          <w:szCs w:val="24"/>
          <w:lang w:val="tr-TR"/>
        </w:rPr>
      </w:pPr>
    </w:p>
    <w:p w:rsidR="00812E46" w:rsidRPr="0098211F" w:rsidRDefault="00812E46" w:rsidP="00812E46">
      <w:pPr>
        <w:pStyle w:val="Balk4"/>
        <w:jc w:val="both"/>
      </w:pPr>
      <w:bookmarkStart w:id="13" w:name="_Toc303619606"/>
      <w:bookmarkStart w:id="14" w:name="_Toc303619712"/>
      <w:bookmarkStart w:id="15" w:name="_Toc303686883"/>
      <w:bookmarkStart w:id="16" w:name="_Toc303700590"/>
      <w:r>
        <w:t>3.3.1.5</w:t>
      </w:r>
      <w:r w:rsidRPr="0098211F">
        <w:t>. Tez</w:t>
      </w:r>
      <w:bookmarkEnd w:id="13"/>
      <w:bookmarkEnd w:id="14"/>
      <w:bookmarkEnd w:id="15"/>
      <w:bookmarkEnd w:id="16"/>
    </w:p>
    <w:p w:rsidR="00812E46" w:rsidRPr="00C62C51" w:rsidRDefault="00812E46" w:rsidP="00812E46">
      <w:pPr>
        <w:spacing w:after="120" w:line="240" w:lineRule="auto"/>
        <w:ind w:left="709" w:hanging="709"/>
      </w:pPr>
      <w:r w:rsidRPr="00C62C51">
        <w:t>Soyadı, (A)</w:t>
      </w:r>
      <w:r>
        <w:t>.</w:t>
      </w:r>
      <w:proofErr w:type="spellStart"/>
      <w:r>
        <w:t>dı</w:t>
      </w:r>
      <w:proofErr w:type="spellEnd"/>
      <w:r w:rsidRPr="00C62C51">
        <w:t xml:space="preserve"> (Yıl) </w:t>
      </w:r>
      <w:r w:rsidRPr="006F792F">
        <w:rPr>
          <w:i/>
        </w:rPr>
        <w:t>Tez başlığı</w:t>
      </w:r>
      <w:r>
        <w:rPr>
          <w:i/>
        </w:rPr>
        <w:t xml:space="preserve"> (eğik)</w:t>
      </w:r>
      <w:r>
        <w:t>,</w:t>
      </w:r>
      <w:r w:rsidRPr="00C62C51">
        <w:t xml:space="preserve"> </w:t>
      </w:r>
      <w:r>
        <w:t>Tezin T</w:t>
      </w:r>
      <w:r w:rsidRPr="00C62C51">
        <w:t>ürü (Yüksek Lisans veya Doktora),</w:t>
      </w:r>
      <w:r w:rsidRPr="006F792F">
        <w:t xml:space="preserve"> </w:t>
      </w:r>
      <w:r>
        <w:t>Üniversite Adı, Şehir, Toplam S</w:t>
      </w:r>
      <w:r w:rsidRPr="00C62C51">
        <w:t xml:space="preserve">ayfa </w:t>
      </w:r>
      <w:r>
        <w:t>S</w:t>
      </w:r>
      <w:r w:rsidRPr="00C62C51">
        <w:t>ayısı.</w:t>
      </w:r>
    </w:p>
    <w:p w:rsidR="00812E46" w:rsidRDefault="00812E46" w:rsidP="00812E46">
      <w:pPr>
        <w:spacing w:after="120" w:line="360" w:lineRule="auto"/>
      </w:pPr>
    </w:p>
    <w:p w:rsidR="00812E46" w:rsidRPr="006F792F" w:rsidRDefault="00812E46" w:rsidP="00812E46">
      <w:pPr>
        <w:spacing w:after="120" w:line="360" w:lineRule="auto"/>
        <w:rPr>
          <w:b/>
        </w:rPr>
      </w:pPr>
      <w:r w:rsidRPr="006F792F">
        <w:rPr>
          <w:b/>
        </w:rPr>
        <w:t>Örnek:</w:t>
      </w:r>
    </w:p>
    <w:p w:rsidR="00812E46" w:rsidRDefault="00812E46" w:rsidP="00812E46">
      <w:pPr>
        <w:spacing w:after="120" w:line="240" w:lineRule="auto"/>
        <w:ind w:left="709" w:hanging="709"/>
        <w:rPr>
          <w:i/>
          <w:lang w:val="en"/>
        </w:rPr>
      </w:pPr>
      <w:r w:rsidRPr="00C62C51">
        <w:rPr>
          <w:bCs/>
        </w:rPr>
        <w:t>Hassan, M.J.</w:t>
      </w:r>
      <w:r>
        <w:rPr>
          <w:bCs/>
        </w:rPr>
        <w:t xml:space="preserve"> </w:t>
      </w:r>
      <w:r w:rsidRPr="00C62C51">
        <w:rPr>
          <w:bCs/>
        </w:rPr>
        <w:t xml:space="preserve">(1985) </w:t>
      </w:r>
      <w:r w:rsidRPr="00C62C51">
        <w:rPr>
          <w:bCs/>
          <w:i/>
          <w:iCs/>
        </w:rPr>
        <w:t xml:space="preserve">Application of </w:t>
      </w:r>
      <w:proofErr w:type="spellStart"/>
      <w:r w:rsidRPr="00C62C51">
        <w:rPr>
          <w:bCs/>
          <w:i/>
          <w:iCs/>
        </w:rPr>
        <w:t>line</w:t>
      </w:r>
      <w:proofErr w:type="spellEnd"/>
      <w:r w:rsidRPr="00C62C51">
        <w:rPr>
          <w:bCs/>
          <w:i/>
          <w:iCs/>
        </w:rPr>
        <w:t xml:space="preserve"> of </w:t>
      </w:r>
      <w:proofErr w:type="spellStart"/>
      <w:r w:rsidRPr="00C62C51">
        <w:rPr>
          <w:bCs/>
          <w:i/>
          <w:iCs/>
        </w:rPr>
        <w:t>balance</w:t>
      </w:r>
      <w:proofErr w:type="spellEnd"/>
      <w:r w:rsidRPr="00C62C51">
        <w:rPr>
          <w:bCs/>
          <w:i/>
          <w:iCs/>
        </w:rPr>
        <w:t xml:space="preserve"> </w:t>
      </w:r>
      <w:proofErr w:type="spellStart"/>
      <w:r w:rsidRPr="00C62C51">
        <w:rPr>
          <w:bCs/>
          <w:i/>
          <w:iCs/>
        </w:rPr>
        <w:t>technique</w:t>
      </w:r>
      <w:proofErr w:type="spellEnd"/>
      <w:r w:rsidRPr="00C62C51">
        <w:rPr>
          <w:bCs/>
          <w:i/>
          <w:iCs/>
        </w:rPr>
        <w:t xml:space="preserve"> </w:t>
      </w:r>
      <w:proofErr w:type="spellStart"/>
      <w:r w:rsidRPr="00C62C51">
        <w:rPr>
          <w:bCs/>
          <w:i/>
          <w:iCs/>
        </w:rPr>
        <w:t>for</w:t>
      </w:r>
      <w:proofErr w:type="spellEnd"/>
      <w:r w:rsidRPr="00C62C51">
        <w:rPr>
          <w:bCs/>
          <w:i/>
          <w:iCs/>
        </w:rPr>
        <w:t xml:space="preserve"> </w:t>
      </w:r>
      <w:proofErr w:type="spellStart"/>
      <w:r w:rsidRPr="00C62C51">
        <w:rPr>
          <w:bCs/>
          <w:i/>
          <w:iCs/>
        </w:rPr>
        <w:t>project</w:t>
      </w:r>
      <w:proofErr w:type="spellEnd"/>
      <w:r w:rsidRPr="00C62C51">
        <w:rPr>
          <w:bCs/>
          <w:i/>
          <w:iCs/>
        </w:rPr>
        <w:t xml:space="preserve"> </w:t>
      </w:r>
      <w:proofErr w:type="spellStart"/>
      <w:r w:rsidRPr="00C62C51">
        <w:rPr>
          <w:bCs/>
          <w:i/>
          <w:iCs/>
        </w:rPr>
        <w:t>planning</w:t>
      </w:r>
      <w:proofErr w:type="spellEnd"/>
      <w:r w:rsidRPr="00C62C51">
        <w:rPr>
          <w:bCs/>
          <w:i/>
          <w:iCs/>
        </w:rPr>
        <w:t xml:space="preserve"> and </w:t>
      </w:r>
      <w:proofErr w:type="spellStart"/>
      <w:r w:rsidRPr="00C62C51">
        <w:rPr>
          <w:bCs/>
          <w:i/>
          <w:iCs/>
        </w:rPr>
        <w:t>scheduling</w:t>
      </w:r>
      <w:proofErr w:type="spellEnd"/>
      <w:r w:rsidRPr="00C62C51">
        <w:rPr>
          <w:bCs/>
          <w:i/>
          <w:iCs/>
        </w:rPr>
        <w:t xml:space="preserve"> in </w:t>
      </w:r>
      <w:proofErr w:type="spellStart"/>
      <w:r w:rsidRPr="00C62C51">
        <w:rPr>
          <w:bCs/>
          <w:i/>
          <w:iCs/>
        </w:rPr>
        <w:t>construction</w:t>
      </w:r>
      <w:proofErr w:type="spellEnd"/>
      <w:r w:rsidRPr="00C62C51">
        <w:rPr>
          <w:bCs/>
          <w:i/>
          <w:iCs/>
        </w:rPr>
        <w:t xml:space="preserve"> </w:t>
      </w:r>
      <w:proofErr w:type="spellStart"/>
      <w:r w:rsidRPr="00C62C51">
        <w:rPr>
          <w:bCs/>
          <w:i/>
          <w:iCs/>
        </w:rPr>
        <w:t>industry</w:t>
      </w:r>
      <w:proofErr w:type="spellEnd"/>
      <w:r w:rsidRPr="00C62C51">
        <w:rPr>
          <w:bCs/>
        </w:rPr>
        <w:t xml:space="preserve">, </w:t>
      </w:r>
      <w:proofErr w:type="spellStart"/>
      <w:r w:rsidRPr="00C62C51">
        <w:rPr>
          <w:bCs/>
        </w:rPr>
        <w:t>M</w:t>
      </w:r>
      <w:r>
        <w:rPr>
          <w:bCs/>
        </w:rPr>
        <w:t>.</w:t>
      </w:r>
      <w:r w:rsidRPr="00C62C51">
        <w:rPr>
          <w:bCs/>
        </w:rPr>
        <w:t>Sc</w:t>
      </w:r>
      <w:proofErr w:type="spellEnd"/>
      <w:r>
        <w:rPr>
          <w:bCs/>
        </w:rPr>
        <w:t>.</w:t>
      </w:r>
      <w:r w:rsidRPr="00C62C51">
        <w:rPr>
          <w:bCs/>
        </w:rPr>
        <w:t xml:space="preserve"> </w:t>
      </w:r>
      <w:proofErr w:type="spellStart"/>
      <w:r w:rsidRPr="00C62C51">
        <w:rPr>
          <w:bCs/>
        </w:rPr>
        <w:t>Thesis</w:t>
      </w:r>
      <w:proofErr w:type="spellEnd"/>
      <w:r w:rsidRPr="00C62C51">
        <w:rPr>
          <w:bCs/>
        </w:rPr>
        <w:t xml:space="preserve">, </w:t>
      </w:r>
      <w:proofErr w:type="spellStart"/>
      <w:r w:rsidRPr="00C62C51">
        <w:rPr>
          <w:bCs/>
        </w:rPr>
        <w:t>Middle</w:t>
      </w:r>
      <w:proofErr w:type="spellEnd"/>
      <w:r w:rsidRPr="00C62C51">
        <w:rPr>
          <w:bCs/>
        </w:rPr>
        <w:t xml:space="preserve"> Ea</w:t>
      </w:r>
      <w:r>
        <w:rPr>
          <w:bCs/>
        </w:rPr>
        <w:t>st Technical University, Ankara, 134</w:t>
      </w:r>
      <w:r w:rsidRPr="00C62C51">
        <w:rPr>
          <w:bCs/>
        </w:rPr>
        <w:t>s</w:t>
      </w:r>
      <w:r w:rsidRPr="00C62C51">
        <w:rPr>
          <w:i/>
          <w:lang w:val="en"/>
        </w:rPr>
        <w:t>.</w:t>
      </w:r>
    </w:p>
    <w:p w:rsidR="00812E46" w:rsidRPr="00C62C51" w:rsidRDefault="00812E46" w:rsidP="00812E46">
      <w:pPr>
        <w:spacing w:after="120" w:line="360" w:lineRule="auto"/>
        <w:ind w:left="709" w:hanging="709"/>
      </w:pPr>
    </w:p>
    <w:p w:rsidR="00812E46" w:rsidRPr="0098211F" w:rsidRDefault="00812E46" w:rsidP="00812E46">
      <w:pPr>
        <w:pStyle w:val="Balk4"/>
        <w:jc w:val="both"/>
      </w:pPr>
      <w:r>
        <w:t>3.3.1.6 Patent</w:t>
      </w:r>
    </w:p>
    <w:p w:rsidR="00812E46" w:rsidRPr="00C62C51" w:rsidRDefault="00812E46" w:rsidP="00812E46">
      <w:pPr>
        <w:spacing w:after="120" w:line="240" w:lineRule="auto"/>
      </w:pPr>
      <w:r w:rsidRPr="00C62C51">
        <w:t>Soyadı, A</w:t>
      </w:r>
      <w:r>
        <w:t>.(</w:t>
      </w:r>
      <w:proofErr w:type="spellStart"/>
      <w:r>
        <w:t>dı</w:t>
      </w:r>
      <w:proofErr w:type="spellEnd"/>
      <w:r>
        <w:t>)</w:t>
      </w:r>
      <w:r w:rsidRPr="00C62C51">
        <w:t xml:space="preserve"> </w:t>
      </w:r>
      <w:r>
        <w:t xml:space="preserve">(Yıl) </w:t>
      </w:r>
      <w:r w:rsidRPr="00735F91">
        <w:rPr>
          <w:i/>
        </w:rPr>
        <w:t>Patent başlığı</w:t>
      </w:r>
      <w:r>
        <w:rPr>
          <w:i/>
        </w:rPr>
        <w:t xml:space="preserve"> (eğik)</w:t>
      </w:r>
      <w:r>
        <w:t>,</w:t>
      </w:r>
      <w:r w:rsidRPr="00C62C51">
        <w:t xml:space="preserve"> Patent No.</w:t>
      </w:r>
    </w:p>
    <w:p w:rsidR="00812E46" w:rsidRDefault="00812E46" w:rsidP="00812E46">
      <w:pPr>
        <w:spacing w:after="120" w:line="360" w:lineRule="auto"/>
      </w:pPr>
    </w:p>
    <w:p w:rsidR="00812E46" w:rsidRPr="00CB5AD8" w:rsidRDefault="00812E46" w:rsidP="00812E46">
      <w:pPr>
        <w:spacing w:after="120" w:line="360" w:lineRule="auto"/>
        <w:rPr>
          <w:b/>
        </w:rPr>
      </w:pPr>
      <w:r w:rsidRPr="00CB5AD8">
        <w:rPr>
          <w:b/>
        </w:rPr>
        <w:t>Örnek:</w:t>
      </w:r>
    </w:p>
    <w:p w:rsidR="00812E46" w:rsidRPr="00C62C51" w:rsidRDefault="00812E46" w:rsidP="00812E46">
      <w:pPr>
        <w:pStyle w:val="Default"/>
        <w:spacing w:after="120"/>
        <w:ind w:left="709" w:hanging="709"/>
        <w:jc w:val="both"/>
        <w:rPr>
          <w:rFonts w:ascii="Times New Roman" w:hAnsi="Times New Roman" w:cs="Times New Roman"/>
        </w:rPr>
      </w:pPr>
      <w:proofErr w:type="spellStart"/>
      <w:r w:rsidRPr="00C62C51">
        <w:rPr>
          <w:rFonts w:ascii="Times New Roman" w:hAnsi="Times New Roman" w:cs="Times New Roman"/>
        </w:rPr>
        <w:t>Cookson</w:t>
      </w:r>
      <w:proofErr w:type="spellEnd"/>
      <w:r w:rsidRPr="00C62C51">
        <w:rPr>
          <w:rFonts w:ascii="Times New Roman" w:hAnsi="Times New Roman" w:cs="Times New Roman"/>
        </w:rPr>
        <w:t xml:space="preserve">, A.H. (1985) </w:t>
      </w:r>
      <w:proofErr w:type="spellStart"/>
      <w:r w:rsidRPr="00C62C51">
        <w:rPr>
          <w:rFonts w:ascii="Times New Roman" w:hAnsi="Times New Roman" w:cs="Times New Roman"/>
          <w:i/>
          <w:iCs/>
        </w:rPr>
        <w:t>Particle</w:t>
      </w:r>
      <w:proofErr w:type="spellEnd"/>
      <w:r w:rsidRPr="00C62C51">
        <w:rPr>
          <w:rFonts w:ascii="Times New Roman" w:hAnsi="Times New Roman" w:cs="Times New Roman"/>
          <w:i/>
          <w:iCs/>
        </w:rPr>
        <w:t xml:space="preserve"> trap </w:t>
      </w:r>
      <w:proofErr w:type="spellStart"/>
      <w:r w:rsidRPr="00C62C51">
        <w:rPr>
          <w:rFonts w:ascii="Times New Roman" w:hAnsi="Times New Roman" w:cs="Times New Roman"/>
          <w:i/>
          <w:iCs/>
        </w:rPr>
        <w:t>for</w:t>
      </w:r>
      <w:proofErr w:type="spellEnd"/>
      <w:r w:rsidRPr="00C62C51">
        <w:rPr>
          <w:rFonts w:ascii="Times New Roman" w:hAnsi="Times New Roman" w:cs="Times New Roman"/>
          <w:i/>
          <w:iCs/>
        </w:rPr>
        <w:t xml:space="preserve"> </w:t>
      </w:r>
      <w:proofErr w:type="spellStart"/>
      <w:r w:rsidRPr="00C62C51">
        <w:rPr>
          <w:rFonts w:ascii="Times New Roman" w:hAnsi="Times New Roman" w:cs="Times New Roman"/>
          <w:i/>
          <w:iCs/>
        </w:rPr>
        <w:t>compressed</w:t>
      </w:r>
      <w:proofErr w:type="spellEnd"/>
      <w:r w:rsidRPr="00C62C51">
        <w:rPr>
          <w:rFonts w:ascii="Times New Roman" w:hAnsi="Times New Roman" w:cs="Times New Roman"/>
          <w:i/>
          <w:iCs/>
        </w:rPr>
        <w:t xml:space="preserve"> </w:t>
      </w:r>
      <w:proofErr w:type="spellStart"/>
      <w:r w:rsidRPr="00C62C51">
        <w:rPr>
          <w:rFonts w:ascii="Times New Roman" w:hAnsi="Times New Roman" w:cs="Times New Roman"/>
          <w:i/>
          <w:iCs/>
        </w:rPr>
        <w:t>gas</w:t>
      </w:r>
      <w:proofErr w:type="spellEnd"/>
      <w:r w:rsidRPr="00C62C51">
        <w:rPr>
          <w:rFonts w:ascii="Times New Roman" w:hAnsi="Times New Roman" w:cs="Times New Roman"/>
          <w:i/>
          <w:iCs/>
        </w:rPr>
        <w:t xml:space="preserve"> </w:t>
      </w:r>
      <w:proofErr w:type="spellStart"/>
      <w:r w:rsidRPr="00C62C51">
        <w:rPr>
          <w:rFonts w:ascii="Times New Roman" w:hAnsi="Times New Roman" w:cs="Times New Roman"/>
          <w:i/>
          <w:iCs/>
        </w:rPr>
        <w:t>insulated</w:t>
      </w:r>
      <w:proofErr w:type="spellEnd"/>
      <w:r w:rsidRPr="00C62C51">
        <w:rPr>
          <w:rFonts w:ascii="Times New Roman" w:hAnsi="Times New Roman" w:cs="Times New Roman"/>
          <w:i/>
          <w:iCs/>
        </w:rPr>
        <w:t xml:space="preserve"> </w:t>
      </w:r>
      <w:proofErr w:type="spellStart"/>
      <w:r w:rsidRPr="00C62C51">
        <w:rPr>
          <w:rFonts w:ascii="Times New Roman" w:hAnsi="Times New Roman" w:cs="Times New Roman"/>
          <w:i/>
          <w:iCs/>
        </w:rPr>
        <w:t>transmission</w:t>
      </w:r>
      <w:proofErr w:type="spellEnd"/>
      <w:r w:rsidRPr="00C62C51">
        <w:rPr>
          <w:rFonts w:ascii="Times New Roman" w:hAnsi="Times New Roman" w:cs="Times New Roman"/>
          <w:i/>
          <w:iCs/>
        </w:rPr>
        <w:t xml:space="preserve"> </w:t>
      </w:r>
      <w:proofErr w:type="spellStart"/>
      <w:r w:rsidRPr="00C62C51">
        <w:rPr>
          <w:rFonts w:ascii="Times New Roman" w:hAnsi="Times New Roman" w:cs="Times New Roman"/>
          <w:i/>
          <w:iCs/>
        </w:rPr>
        <w:t>systems</w:t>
      </w:r>
      <w:proofErr w:type="spellEnd"/>
      <w:r>
        <w:rPr>
          <w:rFonts w:ascii="Times New Roman" w:hAnsi="Times New Roman" w:cs="Times New Roman"/>
        </w:rPr>
        <w:t>,</w:t>
      </w:r>
      <w:r w:rsidRPr="00C62C51">
        <w:rPr>
          <w:rFonts w:ascii="Times New Roman" w:hAnsi="Times New Roman" w:cs="Times New Roman"/>
        </w:rPr>
        <w:t xml:space="preserve"> US Patent 4554399. </w:t>
      </w:r>
    </w:p>
    <w:p w:rsidR="00812E46" w:rsidRPr="004E0600" w:rsidRDefault="00812E46" w:rsidP="00812E46">
      <w:pPr>
        <w:pStyle w:val="GvdeMetniGirintisi2"/>
        <w:spacing w:line="360" w:lineRule="auto"/>
        <w:ind w:left="0"/>
        <w:rPr>
          <w:szCs w:val="24"/>
          <w:lang w:val="tr-TR"/>
        </w:rPr>
      </w:pPr>
    </w:p>
    <w:p w:rsidR="00812E46" w:rsidRPr="0098211F" w:rsidRDefault="00812E46" w:rsidP="00812E46">
      <w:pPr>
        <w:pStyle w:val="Balk4"/>
        <w:jc w:val="both"/>
      </w:pPr>
      <w:bookmarkStart w:id="17" w:name="_Toc303619607"/>
      <w:bookmarkStart w:id="18" w:name="_Toc303619713"/>
      <w:bookmarkStart w:id="19" w:name="_Toc303686884"/>
      <w:bookmarkStart w:id="20" w:name="_Toc303700591"/>
      <w:r>
        <w:t>3.3.1.7</w:t>
      </w:r>
      <w:r w:rsidRPr="0098211F">
        <w:t xml:space="preserve">. Resmi gazete </w:t>
      </w:r>
      <w:r>
        <w:t>(k</w:t>
      </w:r>
      <w:r w:rsidRPr="0098211F">
        <w:t xml:space="preserve">anun, </w:t>
      </w:r>
      <w:r>
        <w:t>t</w:t>
      </w:r>
      <w:r w:rsidRPr="0098211F">
        <w:t xml:space="preserve">ebliğ, </w:t>
      </w:r>
      <w:r>
        <w:t>y</w:t>
      </w:r>
      <w:r w:rsidRPr="0098211F">
        <w:t xml:space="preserve">önetmelik ve </w:t>
      </w:r>
      <w:r>
        <w:t>t</w:t>
      </w:r>
      <w:r w:rsidRPr="0098211F">
        <w:t>üzükler)</w:t>
      </w:r>
      <w:bookmarkEnd w:id="17"/>
      <w:bookmarkEnd w:id="18"/>
      <w:bookmarkEnd w:id="19"/>
      <w:bookmarkEnd w:id="20"/>
    </w:p>
    <w:p w:rsidR="00812E46" w:rsidRPr="00CB5AD8" w:rsidRDefault="00812E46" w:rsidP="00812E46">
      <w:pPr>
        <w:pStyle w:val="GvdeMetniGirintisi2"/>
        <w:spacing w:line="240" w:lineRule="auto"/>
        <w:ind w:left="709" w:hanging="709"/>
        <w:rPr>
          <w:szCs w:val="24"/>
        </w:rPr>
      </w:pPr>
      <w:r w:rsidRPr="00CB5AD8">
        <w:rPr>
          <w:szCs w:val="24"/>
        </w:rPr>
        <w:t xml:space="preserve">T.C. Resmi Gazete, </w:t>
      </w:r>
      <w:r>
        <w:rPr>
          <w:i/>
          <w:szCs w:val="24"/>
        </w:rPr>
        <w:t>Kanun</w:t>
      </w:r>
      <w:r>
        <w:rPr>
          <w:i/>
          <w:szCs w:val="24"/>
          <w:lang w:val="tr-TR"/>
        </w:rPr>
        <w:t xml:space="preserve">, </w:t>
      </w:r>
      <w:r w:rsidRPr="00CB5AD8">
        <w:rPr>
          <w:i/>
          <w:szCs w:val="24"/>
        </w:rPr>
        <w:t>Yönetmelik vd.</w:t>
      </w:r>
      <w:r>
        <w:rPr>
          <w:i/>
          <w:szCs w:val="24"/>
          <w:lang w:val="tr-TR"/>
        </w:rPr>
        <w:t xml:space="preserve"> </w:t>
      </w:r>
      <w:proofErr w:type="gramStart"/>
      <w:r>
        <w:rPr>
          <w:i/>
          <w:szCs w:val="24"/>
          <w:lang w:val="tr-TR"/>
        </w:rPr>
        <w:t>(eğik)</w:t>
      </w:r>
      <w:r>
        <w:rPr>
          <w:szCs w:val="24"/>
          <w:lang w:val="tr-TR"/>
        </w:rPr>
        <w:t>,</w:t>
      </w:r>
      <w:r w:rsidRPr="00CB5AD8">
        <w:rPr>
          <w:szCs w:val="24"/>
        </w:rPr>
        <w:t xml:space="preserve"> Sayı, Tarih, Sayfa</w:t>
      </w:r>
      <w:r>
        <w:rPr>
          <w:szCs w:val="24"/>
          <w:lang w:val="tr-TR"/>
        </w:rPr>
        <w:t xml:space="preserve"> Numaraları</w:t>
      </w:r>
      <w:r w:rsidRPr="00CB5AD8">
        <w:rPr>
          <w:szCs w:val="24"/>
        </w:rPr>
        <w:t>.</w:t>
      </w:r>
      <w:proofErr w:type="gramEnd"/>
    </w:p>
    <w:p w:rsidR="00812E46" w:rsidRPr="00CB5AD8" w:rsidRDefault="00812E46" w:rsidP="00812E46">
      <w:pPr>
        <w:pStyle w:val="GvdeMetniGirintisi2"/>
        <w:spacing w:line="360" w:lineRule="auto"/>
        <w:ind w:left="0"/>
        <w:rPr>
          <w:b/>
          <w:szCs w:val="24"/>
          <w:lang w:val="tr-TR"/>
        </w:rPr>
      </w:pPr>
    </w:p>
    <w:p w:rsidR="00812E46" w:rsidRPr="00CB5AD8" w:rsidRDefault="00812E46" w:rsidP="00812E46">
      <w:pPr>
        <w:pStyle w:val="GvdeMetniGirintisi2"/>
        <w:spacing w:line="360" w:lineRule="auto"/>
        <w:ind w:left="0"/>
        <w:rPr>
          <w:b/>
          <w:szCs w:val="24"/>
        </w:rPr>
      </w:pPr>
      <w:r w:rsidRPr="00CB5AD8">
        <w:rPr>
          <w:b/>
          <w:szCs w:val="24"/>
        </w:rPr>
        <w:t>Örnek:</w:t>
      </w:r>
    </w:p>
    <w:p w:rsidR="00812E46" w:rsidRDefault="00812E46" w:rsidP="00812E46">
      <w:pPr>
        <w:pStyle w:val="GvdeMetniGirintisi2"/>
        <w:spacing w:line="240" w:lineRule="auto"/>
        <w:ind w:left="709" w:hanging="709"/>
        <w:rPr>
          <w:szCs w:val="24"/>
          <w:lang w:val="tr-TR"/>
        </w:rPr>
      </w:pPr>
      <w:r w:rsidRPr="00CB5AD8">
        <w:rPr>
          <w:szCs w:val="24"/>
        </w:rPr>
        <w:t xml:space="preserve">T.C. Resmi Gazete, </w:t>
      </w:r>
      <w:r w:rsidRPr="00CB5AD8">
        <w:rPr>
          <w:i/>
          <w:iCs/>
          <w:szCs w:val="24"/>
        </w:rPr>
        <w:t>Kamu İhale Kurulu Kararı</w:t>
      </w:r>
      <w:r w:rsidRPr="00CB5AD8">
        <w:rPr>
          <w:szCs w:val="24"/>
        </w:rPr>
        <w:t>, 25216, 2003,</w:t>
      </w:r>
      <w:r>
        <w:rPr>
          <w:szCs w:val="24"/>
          <w:lang w:val="tr-TR"/>
        </w:rPr>
        <w:t xml:space="preserve"> </w:t>
      </w:r>
      <w:r w:rsidRPr="00CB5AD8">
        <w:rPr>
          <w:szCs w:val="24"/>
        </w:rPr>
        <w:t>335</w:t>
      </w:r>
      <w:r>
        <w:rPr>
          <w:szCs w:val="24"/>
          <w:lang w:val="tr-TR"/>
        </w:rPr>
        <w:t>-353</w:t>
      </w:r>
      <w:r w:rsidRPr="00CB5AD8">
        <w:rPr>
          <w:szCs w:val="24"/>
        </w:rPr>
        <w:t>.</w:t>
      </w:r>
    </w:p>
    <w:p w:rsidR="00812E46" w:rsidRPr="007E4C37" w:rsidRDefault="00812E46" w:rsidP="00812E46">
      <w:pPr>
        <w:pStyle w:val="GvdeMetniGirintisi2"/>
        <w:spacing w:line="360" w:lineRule="auto"/>
        <w:ind w:left="709" w:hanging="709"/>
        <w:rPr>
          <w:szCs w:val="24"/>
          <w:lang w:val="tr-TR"/>
        </w:rPr>
      </w:pPr>
    </w:p>
    <w:p w:rsidR="00812E46" w:rsidRPr="0098211F" w:rsidRDefault="00812E46" w:rsidP="00812E46">
      <w:pPr>
        <w:pStyle w:val="Balk4"/>
        <w:jc w:val="both"/>
        <w:rPr>
          <w:rFonts w:eastAsia="Calibri"/>
        </w:rPr>
      </w:pPr>
      <w:bookmarkStart w:id="21" w:name="_Toc303619608"/>
      <w:bookmarkStart w:id="22" w:name="_Toc303619714"/>
      <w:bookmarkStart w:id="23" w:name="_Toc303686885"/>
      <w:bookmarkStart w:id="24" w:name="_Toc303700592"/>
      <w:r>
        <w:lastRenderedPageBreak/>
        <w:t>3.3.1.8</w:t>
      </w:r>
      <w:r w:rsidRPr="0098211F">
        <w:t xml:space="preserve">. </w:t>
      </w:r>
      <w:r w:rsidRPr="0098211F">
        <w:rPr>
          <w:rFonts w:eastAsia="Calibri"/>
        </w:rPr>
        <w:t>Yazarı belli olmayan, sorumluluğu bir kuruluşa ait olan yayınlar</w:t>
      </w:r>
      <w:bookmarkEnd w:id="21"/>
      <w:bookmarkEnd w:id="22"/>
      <w:bookmarkEnd w:id="23"/>
      <w:bookmarkEnd w:id="24"/>
    </w:p>
    <w:p w:rsidR="00812E46" w:rsidRPr="00B818B8" w:rsidRDefault="00812E46" w:rsidP="00812E46">
      <w:pPr>
        <w:pStyle w:val="GvdeMetniGirintisi2"/>
        <w:spacing w:line="240" w:lineRule="auto"/>
        <w:ind w:left="709" w:hanging="709"/>
        <w:rPr>
          <w:szCs w:val="24"/>
          <w:lang w:val="tr-TR"/>
        </w:rPr>
      </w:pPr>
      <w:r w:rsidRPr="007E4C37">
        <w:rPr>
          <w:szCs w:val="24"/>
        </w:rPr>
        <w:t xml:space="preserve">Anonim, </w:t>
      </w:r>
      <w:r w:rsidRPr="00632336">
        <w:rPr>
          <w:i/>
          <w:szCs w:val="24"/>
          <w:lang w:val="tr-TR"/>
        </w:rPr>
        <w:t>Y</w:t>
      </w:r>
      <w:r w:rsidRPr="00632336">
        <w:rPr>
          <w:i/>
          <w:szCs w:val="24"/>
        </w:rPr>
        <w:t>ayının adı</w:t>
      </w:r>
      <w:r>
        <w:rPr>
          <w:i/>
          <w:szCs w:val="24"/>
          <w:lang w:val="tr-TR"/>
        </w:rPr>
        <w:t xml:space="preserve"> (eğik)</w:t>
      </w:r>
      <w:r>
        <w:rPr>
          <w:szCs w:val="24"/>
        </w:rPr>
        <w:t xml:space="preserve">, </w:t>
      </w:r>
      <w:r>
        <w:rPr>
          <w:szCs w:val="24"/>
          <w:lang w:val="tr-TR"/>
        </w:rPr>
        <w:t>Y</w:t>
      </w:r>
      <w:proofErr w:type="spellStart"/>
      <w:r w:rsidRPr="007E4C37">
        <w:rPr>
          <w:szCs w:val="24"/>
        </w:rPr>
        <w:t>ayınla</w:t>
      </w:r>
      <w:r>
        <w:rPr>
          <w:szCs w:val="24"/>
        </w:rPr>
        <w:t>yan</w:t>
      </w:r>
      <w:proofErr w:type="spellEnd"/>
      <w:r>
        <w:rPr>
          <w:szCs w:val="24"/>
        </w:rPr>
        <w:t xml:space="preserve"> </w:t>
      </w:r>
      <w:r>
        <w:rPr>
          <w:szCs w:val="24"/>
          <w:lang w:val="tr-TR"/>
        </w:rPr>
        <w:t>K</w:t>
      </w:r>
      <w:proofErr w:type="spellStart"/>
      <w:r>
        <w:rPr>
          <w:szCs w:val="24"/>
        </w:rPr>
        <w:t>uruluş</w:t>
      </w:r>
      <w:proofErr w:type="spellEnd"/>
      <w:r>
        <w:rPr>
          <w:szCs w:val="24"/>
        </w:rPr>
        <w:t xml:space="preserve">, </w:t>
      </w:r>
      <w:r>
        <w:rPr>
          <w:szCs w:val="24"/>
          <w:lang w:val="tr-TR"/>
        </w:rPr>
        <w:t>Y</w:t>
      </w:r>
      <w:r>
        <w:rPr>
          <w:szCs w:val="24"/>
        </w:rPr>
        <w:t xml:space="preserve">ayın </w:t>
      </w:r>
      <w:r>
        <w:rPr>
          <w:szCs w:val="24"/>
          <w:lang w:val="tr-TR"/>
        </w:rPr>
        <w:t>Y</w:t>
      </w:r>
      <w:r>
        <w:rPr>
          <w:szCs w:val="24"/>
        </w:rPr>
        <w:t xml:space="preserve">eri, </w:t>
      </w:r>
      <w:r>
        <w:rPr>
          <w:szCs w:val="24"/>
          <w:lang w:val="tr-TR"/>
        </w:rPr>
        <w:t>T</w:t>
      </w:r>
      <w:proofErr w:type="spellStart"/>
      <w:r>
        <w:rPr>
          <w:szCs w:val="24"/>
        </w:rPr>
        <w:t>arihi</w:t>
      </w:r>
      <w:proofErr w:type="spellEnd"/>
      <w:r>
        <w:rPr>
          <w:szCs w:val="24"/>
          <w:lang w:val="tr-TR"/>
        </w:rPr>
        <w:t>, Toplam Sayfa Sayısı.</w:t>
      </w:r>
    </w:p>
    <w:p w:rsidR="00812E46" w:rsidRDefault="00812E46" w:rsidP="00812E46">
      <w:pPr>
        <w:pStyle w:val="GvdeMetniGirintisi2"/>
        <w:spacing w:line="360" w:lineRule="auto"/>
        <w:ind w:left="0"/>
        <w:rPr>
          <w:b/>
          <w:szCs w:val="24"/>
          <w:lang w:val="tr-TR"/>
        </w:rPr>
      </w:pPr>
    </w:p>
    <w:p w:rsidR="00812E46" w:rsidRPr="00CB5AD8" w:rsidRDefault="00812E46" w:rsidP="00812E46">
      <w:pPr>
        <w:pStyle w:val="GvdeMetniGirintisi2"/>
        <w:spacing w:line="360" w:lineRule="auto"/>
        <w:ind w:left="0"/>
        <w:rPr>
          <w:b/>
          <w:szCs w:val="24"/>
        </w:rPr>
      </w:pPr>
      <w:r w:rsidRPr="00CB5AD8">
        <w:rPr>
          <w:b/>
          <w:szCs w:val="24"/>
        </w:rPr>
        <w:t>Örnek:</w:t>
      </w:r>
    </w:p>
    <w:p w:rsidR="00812E46" w:rsidRDefault="00812E46" w:rsidP="00812E46">
      <w:pPr>
        <w:pStyle w:val="GvdeMetniGirintisi2"/>
        <w:spacing w:line="240" w:lineRule="auto"/>
        <w:ind w:left="709" w:hanging="709"/>
        <w:rPr>
          <w:szCs w:val="24"/>
          <w:lang w:val="tr-TR"/>
        </w:rPr>
      </w:pPr>
      <w:r>
        <w:rPr>
          <w:szCs w:val="24"/>
          <w:lang w:val="tr-TR"/>
        </w:rPr>
        <w:t xml:space="preserve">Anonim, </w:t>
      </w:r>
      <w:proofErr w:type="spellStart"/>
      <w:r>
        <w:rPr>
          <w:i/>
          <w:szCs w:val="24"/>
          <w:lang w:val="tr-TR"/>
        </w:rPr>
        <w:t>Eskay</w:t>
      </w:r>
      <w:proofErr w:type="spellEnd"/>
      <w:r>
        <w:rPr>
          <w:i/>
          <w:szCs w:val="24"/>
          <w:lang w:val="tr-TR"/>
        </w:rPr>
        <w:t xml:space="preserve"> </w:t>
      </w:r>
      <w:proofErr w:type="spellStart"/>
      <w:r>
        <w:rPr>
          <w:i/>
          <w:szCs w:val="24"/>
          <w:lang w:val="tr-TR"/>
        </w:rPr>
        <w:t>Creek</w:t>
      </w:r>
      <w:proofErr w:type="spellEnd"/>
      <w:r>
        <w:rPr>
          <w:i/>
          <w:szCs w:val="24"/>
          <w:lang w:val="tr-TR"/>
        </w:rPr>
        <w:t xml:space="preserve"> Mine </w:t>
      </w:r>
      <w:proofErr w:type="spellStart"/>
      <w:r>
        <w:rPr>
          <w:i/>
          <w:szCs w:val="24"/>
          <w:lang w:val="tr-TR"/>
        </w:rPr>
        <w:t>gold</w:t>
      </w:r>
      <w:proofErr w:type="spellEnd"/>
      <w:r>
        <w:rPr>
          <w:i/>
          <w:szCs w:val="24"/>
          <w:lang w:val="tr-TR"/>
        </w:rPr>
        <w:t xml:space="preserve"> </w:t>
      </w:r>
      <w:proofErr w:type="spellStart"/>
      <w:r>
        <w:rPr>
          <w:i/>
          <w:szCs w:val="24"/>
          <w:lang w:val="tr-TR"/>
        </w:rPr>
        <w:t>concentration</w:t>
      </w:r>
      <w:proofErr w:type="spellEnd"/>
      <w:r>
        <w:rPr>
          <w:i/>
          <w:szCs w:val="24"/>
          <w:lang w:val="tr-TR"/>
        </w:rPr>
        <w:t xml:space="preserve"> </w:t>
      </w:r>
      <w:proofErr w:type="spellStart"/>
      <w:r>
        <w:rPr>
          <w:i/>
          <w:szCs w:val="24"/>
          <w:lang w:val="tr-TR"/>
        </w:rPr>
        <w:t>studies</w:t>
      </w:r>
      <w:proofErr w:type="spellEnd"/>
      <w:r>
        <w:rPr>
          <w:i/>
          <w:szCs w:val="24"/>
          <w:lang w:val="tr-TR"/>
        </w:rPr>
        <w:t xml:space="preserve"> </w:t>
      </w:r>
      <w:proofErr w:type="spellStart"/>
      <w:r>
        <w:rPr>
          <w:i/>
          <w:szCs w:val="24"/>
          <w:lang w:val="tr-TR"/>
        </w:rPr>
        <w:t>using</w:t>
      </w:r>
      <w:proofErr w:type="spellEnd"/>
      <w:r>
        <w:rPr>
          <w:i/>
          <w:szCs w:val="24"/>
          <w:lang w:val="tr-TR"/>
        </w:rPr>
        <w:t xml:space="preserve"> a </w:t>
      </w:r>
      <w:smartTag w:uri="urn:schemas-microsoft-com:office:smarttags" w:element="stockticker">
        <w:r>
          <w:rPr>
            <w:i/>
            <w:szCs w:val="24"/>
            <w:lang w:val="tr-TR"/>
          </w:rPr>
          <w:t>CVD</w:t>
        </w:r>
      </w:smartTag>
      <w:r>
        <w:rPr>
          <w:i/>
          <w:szCs w:val="24"/>
          <w:lang w:val="tr-TR"/>
        </w:rPr>
        <w:t xml:space="preserve"> </w:t>
      </w:r>
      <w:proofErr w:type="spellStart"/>
      <w:r>
        <w:rPr>
          <w:i/>
          <w:szCs w:val="24"/>
          <w:lang w:val="tr-TR"/>
        </w:rPr>
        <w:t>type</w:t>
      </w:r>
      <w:proofErr w:type="spellEnd"/>
      <w:r>
        <w:rPr>
          <w:i/>
          <w:szCs w:val="24"/>
          <w:lang w:val="tr-TR"/>
        </w:rPr>
        <w:t xml:space="preserve"> </w:t>
      </w:r>
      <w:proofErr w:type="spellStart"/>
      <w:r>
        <w:rPr>
          <w:i/>
          <w:szCs w:val="24"/>
          <w:lang w:val="tr-TR"/>
        </w:rPr>
        <w:t>concentrator</w:t>
      </w:r>
      <w:proofErr w:type="spellEnd"/>
      <w:r>
        <w:rPr>
          <w:i/>
          <w:szCs w:val="24"/>
          <w:lang w:val="tr-TR"/>
        </w:rPr>
        <w:t xml:space="preserve"> – Technical </w:t>
      </w:r>
      <w:proofErr w:type="spellStart"/>
      <w:r>
        <w:rPr>
          <w:i/>
          <w:szCs w:val="24"/>
          <w:lang w:val="tr-TR"/>
        </w:rPr>
        <w:t>report</w:t>
      </w:r>
      <w:proofErr w:type="spellEnd"/>
      <w:r>
        <w:rPr>
          <w:i/>
          <w:szCs w:val="24"/>
          <w:lang w:val="tr-TR"/>
        </w:rPr>
        <w:t>,</w:t>
      </w:r>
      <w:r>
        <w:rPr>
          <w:szCs w:val="24"/>
          <w:lang w:val="tr-TR"/>
        </w:rPr>
        <w:t xml:space="preserve"> BC </w:t>
      </w:r>
      <w:proofErr w:type="spellStart"/>
      <w:r>
        <w:rPr>
          <w:szCs w:val="24"/>
          <w:lang w:val="tr-TR"/>
        </w:rPr>
        <w:t>Mining</w:t>
      </w:r>
      <w:proofErr w:type="spellEnd"/>
      <w:r>
        <w:rPr>
          <w:szCs w:val="24"/>
          <w:lang w:val="tr-TR"/>
        </w:rPr>
        <w:t xml:space="preserve"> </w:t>
      </w:r>
      <w:proofErr w:type="spellStart"/>
      <w:r>
        <w:rPr>
          <w:szCs w:val="24"/>
          <w:lang w:val="tr-TR"/>
        </w:rPr>
        <w:t>Research</w:t>
      </w:r>
      <w:proofErr w:type="spellEnd"/>
      <w:r>
        <w:rPr>
          <w:szCs w:val="24"/>
          <w:lang w:val="tr-TR"/>
        </w:rPr>
        <w:t xml:space="preserve">, </w:t>
      </w:r>
      <w:proofErr w:type="spellStart"/>
      <w:r>
        <w:rPr>
          <w:szCs w:val="24"/>
          <w:lang w:val="tr-TR"/>
        </w:rPr>
        <w:t>Vancouver</w:t>
      </w:r>
      <w:proofErr w:type="spellEnd"/>
      <w:r>
        <w:rPr>
          <w:szCs w:val="24"/>
          <w:lang w:val="tr-TR"/>
        </w:rPr>
        <w:t>, BC, 2010, 52s.</w:t>
      </w:r>
    </w:p>
    <w:p w:rsidR="00323E90" w:rsidRDefault="00323E90"/>
    <w:sectPr w:rsidR="00323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86FC7"/>
    <w:multiLevelType w:val="hybridMultilevel"/>
    <w:tmpl w:val="CFB88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46"/>
    <w:rsid w:val="00323E90"/>
    <w:rsid w:val="00812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46"/>
    <w:pPr>
      <w:jc w:val="both"/>
    </w:pPr>
    <w:rPr>
      <w:rFonts w:ascii="Times New Roman" w:eastAsia="Calibri" w:hAnsi="Times New Roman" w:cs="Times New Roman"/>
      <w:sz w:val="24"/>
    </w:rPr>
  </w:style>
  <w:style w:type="paragraph" w:styleId="Balk3">
    <w:name w:val="heading 3"/>
    <w:basedOn w:val="Normal"/>
    <w:next w:val="Normal"/>
    <w:link w:val="Balk3Char"/>
    <w:autoRedefine/>
    <w:uiPriority w:val="9"/>
    <w:qFormat/>
    <w:rsid w:val="00812E46"/>
    <w:pPr>
      <w:keepNext/>
      <w:spacing w:before="480" w:after="360" w:line="360" w:lineRule="auto"/>
      <w:jc w:val="center"/>
      <w:outlineLvl w:val="2"/>
    </w:pPr>
    <w:rPr>
      <w:rFonts w:eastAsia="Times New Roman"/>
      <w:b/>
      <w:bCs/>
      <w:szCs w:val="24"/>
      <w:lang w:eastAsia="tr-TR"/>
    </w:rPr>
  </w:style>
  <w:style w:type="paragraph" w:styleId="Balk4">
    <w:name w:val="heading 4"/>
    <w:basedOn w:val="Normal"/>
    <w:next w:val="Normal"/>
    <w:link w:val="Balk4Char"/>
    <w:autoRedefine/>
    <w:uiPriority w:val="9"/>
    <w:qFormat/>
    <w:rsid w:val="00812E46"/>
    <w:pPr>
      <w:keepNext/>
      <w:spacing w:before="360" w:after="360" w:line="360" w:lineRule="auto"/>
      <w:jc w:val="left"/>
      <w:outlineLvl w:val="3"/>
    </w:pPr>
    <w:rPr>
      <w:rFonts w:eastAsia="Times New Roman"/>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12E46"/>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uiPriority w:val="9"/>
    <w:rsid w:val="00812E46"/>
    <w:rPr>
      <w:rFonts w:ascii="Times New Roman" w:eastAsia="Times New Roman" w:hAnsi="Times New Roman" w:cs="Times New Roman"/>
      <w:bCs/>
      <w:i/>
      <w:sz w:val="24"/>
      <w:szCs w:val="24"/>
    </w:rPr>
  </w:style>
  <w:style w:type="paragraph" w:styleId="GvdeMetniGirintisi2">
    <w:name w:val="Body Text Indent 2"/>
    <w:basedOn w:val="Normal"/>
    <w:link w:val="GvdeMetniGirintisi2Char"/>
    <w:unhideWhenUsed/>
    <w:rsid w:val="00812E46"/>
    <w:pPr>
      <w:spacing w:after="120" w:line="480" w:lineRule="auto"/>
      <w:ind w:left="283"/>
    </w:pPr>
    <w:rPr>
      <w:lang w:val="x-none"/>
    </w:rPr>
  </w:style>
  <w:style w:type="character" w:customStyle="1" w:styleId="GvdeMetniGirintisi2Char">
    <w:name w:val="Gövde Metni Girintisi 2 Char"/>
    <w:basedOn w:val="VarsaylanParagrafYazTipi"/>
    <w:link w:val="GvdeMetniGirintisi2"/>
    <w:rsid w:val="00812E46"/>
    <w:rPr>
      <w:rFonts w:ascii="Times New Roman" w:eastAsia="Calibri" w:hAnsi="Times New Roman" w:cs="Times New Roman"/>
      <w:sz w:val="24"/>
      <w:lang w:val="x-none"/>
    </w:rPr>
  </w:style>
  <w:style w:type="character" w:styleId="Kpr">
    <w:name w:val="Hyperlink"/>
    <w:uiPriority w:val="99"/>
    <w:unhideWhenUsed/>
    <w:rsid w:val="00812E46"/>
    <w:rPr>
      <w:color w:val="0000FF"/>
      <w:u w:val="single"/>
    </w:rPr>
  </w:style>
  <w:style w:type="character" w:customStyle="1" w:styleId="apple-converted-space">
    <w:name w:val="apple-converted-space"/>
    <w:basedOn w:val="VarsaylanParagrafYazTipi"/>
    <w:rsid w:val="00812E46"/>
  </w:style>
  <w:style w:type="character" w:styleId="Vurgu">
    <w:name w:val="Emphasis"/>
    <w:qFormat/>
    <w:rsid w:val="00812E46"/>
    <w:rPr>
      <w:i/>
      <w:iCs/>
    </w:rPr>
  </w:style>
  <w:style w:type="character" w:styleId="HTMLCite">
    <w:name w:val="HTML Cite"/>
    <w:rsid w:val="00812E46"/>
    <w:rPr>
      <w:i/>
      <w:iCs/>
    </w:rPr>
  </w:style>
  <w:style w:type="paragraph" w:customStyle="1" w:styleId="Default">
    <w:name w:val="Default"/>
    <w:rsid w:val="00812E4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BalonMetni">
    <w:name w:val="Balloon Text"/>
    <w:basedOn w:val="Normal"/>
    <w:link w:val="BalonMetniChar"/>
    <w:uiPriority w:val="99"/>
    <w:semiHidden/>
    <w:unhideWhenUsed/>
    <w:rsid w:val="00812E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2E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46"/>
    <w:pPr>
      <w:jc w:val="both"/>
    </w:pPr>
    <w:rPr>
      <w:rFonts w:ascii="Times New Roman" w:eastAsia="Calibri" w:hAnsi="Times New Roman" w:cs="Times New Roman"/>
      <w:sz w:val="24"/>
    </w:rPr>
  </w:style>
  <w:style w:type="paragraph" w:styleId="Balk3">
    <w:name w:val="heading 3"/>
    <w:basedOn w:val="Normal"/>
    <w:next w:val="Normal"/>
    <w:link w:val="Balk3Char"/>
    <w:autoRedefine/>
    <w:uiPriority w:val="9"/>
    <w:qFormat/>
    <w:rsid w:val="00812E46"/>
    <w:pPr>
      <w:keepNext/>
      <w:spacing w:before="480" w:after="360" w:line="360" w:lineRule="auto"/>
      <w:jc w:val="center"/>
      <w:outlineLvl w:val="2"/>
    </w:pPr>
    <w:rPr>
      <w:rFonts w:eastAsia="Times New Roman"/>
      <w:b/>
      <w:bCs/>
      <w:szCs w:val="24"/>
      <w:lang w:eastAsia="tr-TR"/>
    </w:rPr>
  </w:style>
  <w:style w:type="paragraph" w:styleId="Balk4">
    <w:name w:val="heading 4"/>
    <w:basedOn w:val="Normal"/>
    <w:next w:val="Normal"/>
    <w:link w:val="Balk4Char"/>
    <w:autoRedefine/>
    <w:uiPriority w:val="9"/>
    <w:qFormat/>
    <w:rsid w:val="00812E46"/>
    <w:pPr>
      <w:keepNext/>
      <w:spacing w:before="360" w:after="360" w:line="360" w:lineRule="auto"/>
      <w:jc w:val="left"/>
      <w:outlineLvl w:val="3"/>
    </w:pPr>
    <w:rPr>
      <w:rFonts w:eastAsia="Times New Roman"/>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12E46"/>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uiPriority w:val="9"/>
    <w:rsid w:val="00812E46"/>
    <w:rPr>
      <w:rFonts w:ascii="Times New Roman" w:eastAsia="Times New Roman" w:hAnsi="Times New Roman" w:cs="Times New Roman"/>
      <w:bCs/>
      <w:i/>
      <w:sz w:val="24"/>
      <w:szCs w:val="24"/>
    </w:rPr>
  </w:style>
  <w:style w:type="paragraph" w:styleId="GvdeMetniGirintisi2">
    <w:name w:val="Body Text Indent 2"/>
    <w:basedOn w:val="Normal"/>
    <w:link w:val="GvdeMetniGirintisi2Char"/>
    <w:unhideWhenUsed/>
    <w:rsid w:val="00812E46"/>
    <w:pPr>
      <w:spacing w:after="120" w:line="480" w:lineRule="auto"/>
      <w:ind w:left="283"/>
    </w:pPr>
    <w:rPr>
      <w:lang w:val="x-none"/>
    </w:rPr>
  </w:style>
  <w:style w:type="character" w:customStyle="1" w:styleId="GvdeMetniGirintisi2Char">
    <w:name w:val="Gövde Metni Girintisi 2 Char"/>
    <w:basedOn w:val="VarsaylanParagrafYazTipi"/>
    <w:link w:val="GvdeMetniGirintisi2"/>
    <w:rsid w:val="00812E46"/>
    <w:rPr>
      <w:rFonts w:ascii="Times New Roman" w:eastAsia="Calibri" w:hAnsi="Times New Roman" w:cs="Times New Roman"/>
      <w:sz w:val="24"/>
      <w:lang w:val="x-none"/>
    </w:rPr>
  </w:style>
  <w:style w:type="character" w:styleId="Kpr">
    <w:name w:val="Hyperlink"/>
    <w:uiPriority w:val="99"/>
    <w:unhideWhenUsed/>
    <w:rsid w:val="00812E46"/>
    <w:rPr>
      <w:color w:val="0000FF"/>
      <w:u w:val="single"/>
    </w:rPr>
  </w:style>
  <w:style w:type="character" w:customStyle="1" w:styleId="apple-converted-space">
    <w:name w:val="apple-converted-space"/>
    <w:basedOn w:val="VarsaylanParagrafYazTipi"/>
    <w:rsid w:val="00812E46"/>
  </w:style>
  <w:style w:type="character" w:styleId="Vurgu">
    <w:name w:val="Emphasis"/>
    <w:qFormat/>
    <w:rsid w:val="00812E46"/>
    <w:rPr>
      <w:i/>
      <w:iCs/>
    </w:rPr>
  </w:style>
  <w:style w:type="character" w:styleId="HTMLCite">
    <w:name w:val="HTML Cite"/>
    <w:rsid w:val="00812E46"/>
    <w:rPr>
      <w:i/>
      <w:iCs/>
    </w:rPr>
  </w:style>
  <w:style w:type="paragraph" w:customStyle="1" w:styleId="Default">
    <w:name w:val="Default"/>
    <w:rsid w:val="00812E4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BalonMetni">
    <w:name w:val="Balloon Text"/>
    <w:basedOn w:val="Normal"/>
    <w:link w:val="BalonMetniChar"/>
    <w:uiPriority w:val="99"/>
    <w:semiHidden/>
    <w:unhideWhenUsed/>
    <w:rsid w:val="00812E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2E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n.org/2-22661-LTWA-online.php"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m.nih.gov/tsd/serials/lji.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s.org/sent.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2018-04-24T08:25:00Z</dcterms:created>
  <dcterms:modified xsi:type="dcterms:W3CDTF">2018-04-24T08:26:00Z</dcterms:modified>
</cp:coreProperties>
</file>