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FCDE" w14:textId="77777777" w:rsidR="00CC3948" w:rsidRPr="0008285A" w:rsidRDefault="00000000" w:rsidP="0008285A">
      <w:pPr>
        <w:pStyle w:val="Heading1"/>
        <w:spacing w:line="360" w:lineRule="auto"/>
        <w:rPr>
          <w:rFonts w:ascii="Times New Roman" w:hAnsi="Times New Roman" w:cs="Times New Roman"/>
          <w:color w:val="auto"/>
          <w:sz w:val="22"/>
          <w:szCs w:val="22"/>
        </w:rPr>
      </w:pPr>
      <w:r w:rsidRPr="0008285A">
        <w:rPr>
          <w:rFonts w:ascii="Times New Roman" w:hAnsi="Times New Roman" w:cs="Times New Roman"/>
          <w:color w:val="auto"/>
          <w:sz w:val="22"/>
          <w:szCs w:val="22"/>
        </w:rPr>
        <w:t>Department of Nursing - Introduction Text</w:t>
      </w:r>
    </w:p>
    <w:p w14:paraId="67D2CCF4" w14:textId="77777777" w:rsidR="00CC3948" w:rsidRPr="0008285A" w:rsidRDefault="00000000" w:rsidP="0008285A">
      <w:pPr>
        <w:spacing w:line="360" w:lineRule="auto"/>
        <w:rPr>
          <w:rFonts w:ascii="Times New Roman" w:hAnsi="Times New Roman" w:cs="Times New Roman"/>
        </w:rPr>
      </w:pPr>
      <w:r w:rsidRPr="0008285A">
        <w:rPr>
          <w:rFonts w:ascii="Times New Roman" w:hAnsi="Times New Roman" w:cs="Times New Roman"/>
        </w:rPr>
        <w:t>The Department of Nursing at Muğla Sıtkı Koçman University, Faculty of Health Sciences, began its undergraduate education in the 1997–1998 academic year under the Muğla School of Health Nursing Department. Since 2015, it has continued its academic activities as the Department of Nursing under the Faculty of Health Sciences.</w:t>
      </w:r>
      <w:r w:rsidRPr="0008285A">
        <w:rPr>
          <w:rFonts w:ascii="Times New Roman" w:hAnsi="Times New Roman" w:cs="Times New Roman"/>
        </w:rPr>
        <w:br/>
      </w:r>
      <w:r w:rsidRPr="0008285A">
        <w:rPr>
          <w:rFonts w:ascii="Times New Roman" w:hAnsi="Times New Roman" w:cs="Times New Roman"/>
        </w:rPr>
        <w:br/>
        <w:t>The mission of the Department of Nursing is to train professional nurses who adopt a holistic approach, uphold ethical values and critical thinking, embrace lifelong learning, and fulfill education, practice, research, management, and leadership roles targeting the priority health problems of society by using science and technology to deliver high-quality health care and create positive change.</w:t>
      </w:r>
      <w:r w:rsidRPr="0008285A">
        <w:rPr>
          <w:rFonts w:ascii="Times New Roman" w:hAnsi="Times New Roman" w:cs="Times New Roman"/>
        </w:rPr>
        <w:br/>
      </w:r>
      <w:r w:rsidRPr="0008285A">
        <w:rPr>
          <w:rFonts w:ascii="Times New Roman" w:hAnsi="Times New Roman" w:cs="Times New Roman"/>
        </w:rPr>
        <w:br/>
        <w:t>The objective of the department is to educate nurses at undergraduate and graduate levels who can assess the health needs of society in line with contemporary approaches, provide appropriate care services, and take active roles in nursing education, management, and research while adhering to professional principles.</w:t>
      </w:r>
      <w:r w:rsidRPr="0008285A">
        <w:rPr>
          <w:rFonts w:ascii="Times New Roman" w:hAnsi="Times New Roman" w:cs="Times New Roman"/>
        </w:rPr>
        <w:br/>
      </w:r>
      <w:r w:rsidRPr="0008285A">
        <w:rPr>
          <w:rFonts w:ascii="Times New Roman" w:hAnsi="Times New Roman" w:cs="Times New Roman"/>
        </w:rPr>
        <w:br/>
        <w:t>The Department of Nursing consists of eight divisions: Fundamentals of Nursing, Internal Medicine Nursing, Surgical Nursing, Obstetrics and Women's Health Nursing, Pediatric Nursing, Public Health Nursing, Psychiatric Nursing, and Nursing Management.</w:t>
      </w:r>
      <w:r w:rsidRPr="0008285A">
        <w:rPr>
          <w:rFonts w:ascii="Times New Roman" w:hAnsi="Times New Roman" w:cs="Times New Roman"/>
        </w:rPr>
        <w:br/>
      </w:r>
      <w:r w:rsidRPr="0008285A">
        <w:rPr>
          <w:rFonts w:ascii="Times New Roman" w:hAnsi="Times New Roman" w:cs="Times New Roman"/>
        </w:rPr>
        <w:br/>
        <w:t>The academic staff includes 5 Professors, 8 Associate Professors, and 3 Assistant Professors, totaling 16 faculty members. In addition, there are 5 lecturers and 3 research assistants contributing to education.</w:t>
      </w:r>
      <w:r w:rsidRPr="0008285A">
        <w:rPr>
          <w:rFonts w:ascii="Times New Roman" w:hAnsi="Times New Roman" w:cs="Times New Roman"/>
        </w:rPr>
        <w:br/>
      </w:r>
      <w:r w:rsidRPr="0008285A">
        <w:rPr>
          <w:rFonts w:ascii="Times New Roman" w:hAnsi="Times New Roman" w:cs="Times New Roman"/>
        </w:rPr>
        <w:br/>
        <w:t>The curriculum includes both theoretical and practical courses. Practical training takes place in two skills laboratories, one simulation laboratory within the faculty building, and various external practice areas.</w:t>
      </w:r>
      <w:r w:rsidRPr="0008285A">
        <w:rPr>
          <w:rFonts w:ascii="Times New Roman" w:hAnsi="Times New Roman" w:cs="Times New Roman"/>
        </w:rPr>
        <w:br/>
      </w:r>
      <w:r w:rsidRPr="0008285A">
        <w:rPr>
          <w:rFonts w:ascii="Times New Roman" w:hAnsi="Times New Roman" w:cs="Times New Roman"/>
        </w:rPr>
        <w:br/>
        <w:t xml:space="preserve">Practice Areas include: Muğla Training and Research Hospital, Menteşe State Hospital, Private Yücelen Hospital, Family Health Centers, Healthy Life Center, KETEM; Schools affiliated with the Provincial Directorate of National Education, Special Education Centers; Nursing Homes and Violence Prevention and Monitoring Centers under the Ministry of Family and Social Services; </w:t>
      </w:r>
      <w:r w:rsidRPr="0008285A">
        <w:rPr>
          <w:rFonts w:ascii="Times New Roman" w:hAnsi="Times New Roman" w:cs="Times New Roman"/>
        </w:rPr>
        <w:lastRenderedPageBreak/>
        <w:t>Health Affairs Departments of Muğla Metropolitan Municipality and Menteşe Municipality, and Home Care Centers.</w:t>
      </w:r>
      <w:r w:rsidRPr="0008285A">
        <w:rPr>
          <w:rFonts w:ascii="Times New Roman" w:hAnsi="Times New Roman" w:cs="Times New Roman"/>
        </w:rPr>
        <w:br/>
      </w:r>
      <w:r w:rsidRPr="0008285A">
        <w:rPr>
          <w:rFonts w:ascii="Times New Roman" w:hAnsi="Times New Roman" w:cs="Times New Roman"/>
        </w:rPr>
        <w:br/>
        <w:t>The undergraduate program also offers student exchange opportunities through Farabi/Mevlana and Erasmus+ exchange programs.</w:t>
      </w:r>
      <w:r w:rsidRPr="0008285A">
        <w:rPr>
          <w:rFonts w:ascii="Times New Roman" w:hAnsi="Times New Roman" w:cs="Times New Roman"/>
        </w:rPr>
        <w:br/>
      </w:r>
      <w:r w:rsidRPr="0008285A">
        <w:rPr>
          <w:rFonts w:ascii="Times New Roman" w:hAnsi="Times New Roman" w:cs="Times New Roman"/>
        </w:rPr>
        <w:br/>
        <w:t>Employment opportunities for graduates: Our graduates can work in all hospitals in Türkiye, diagnostic, treatment, care, and rehabilitation centers, institutions offering health education and consultancy, and in areas such as school, elderly, worker, tourism, environmental health, forensic medicine, health insurance, and the pharmaceutical industry. They can also pursue graduate studies and academic careers.</w:t>
      </w:r>
      <w:r w:rsidRPr="0008285A">
        <w:rPr>
          <w:rFonts w:ascii="Times New Roman" w:hAnsi="Times New Roman" w:cs="Times New Roman"/>
        </w:rPr>
        <w:br/>
      </w:r>
      <w:r w:rsidRPr="0008285A">
        <w:rPr>
          <w:rFonts w:ascii="Times New Roman" w:hAnsi="Times New Roman" w:cs="Times New Roman"/>
        </w:rPr>
        <w:br/>
        <w:t>In addition to undergraduate education, the department also plays a significant role in graduate education by offering doctoral programs in Public Health Nursing and Mental Health and Psychiatric Nursing, and master's programs with thesis in Surgical Nursing, Pediatric Nursing, Obstetrics and Gynecology Nursing, Public Health Nursing, Fundamentals of Nursing, Internal Medicine Nursing, and Psychiatric Nursing.</w:t>
      </w:r>
      <w:r w:rsidRPr="0008285A">
        <w:rPr>
          <w:rFonts w:ascii="Times New Roman" w:hAnsi="Times New Roman" w:cs="Times New Roman"/>
        </w:rPr>
        <w:br/>
      </w:r>
      <w:r w:rsidRPr="0008285A">
        <w:rPr>
          <w:rFonts w:ascii="Times New Roman" w:hAnsi="Times New Roman" w:cs="Times New Roman"/>
        </w:rPr>
        <w:br/>
        <w:t xml:space="preserve">**Undergraduate Nursing Program**  </w:t>
      </w:r>
      <w:r w:rsidRPr="0008285A">
        <w:rPr>
          <w:rFonts w:ascii="Times New Roman" w:hAnsi="Times New Roman" w:cs="Times New Roman"/>
        </w:rPr>
        <w:br/>
        <w:t xml:space="preserve">- Score Type: Science (SAY)  </w:t>
      </w:r>
      <w:r w:rsidRPr="0008285A">
        <w:rPr>
          <w:rFonts w:ascii="Times New Roman" w:hAnsi="Times New Roman" w:cs="Times New Roman"/>
        </w:rPr>
        <w:br/>
        <w:t xml:space="preserve">- Foreign Language Preparatory Year: Not available  </w:t>
      </w:r>
      <w:r w:rsidRPr="0008285A">
        <w:rPr>
          <w:rFonts w:ascii="Times New Roman" w:hAnsi="Times New Roman" w:cs="Times New Roman"/>
        </w:rPr>
        <w:br/>
        <w:t xml:space="preserve">- Language of Instruction: Turkish  </w:t>
      </w:r>
      <w:r w:rsidRPr="0008285A">
        <w:rPr>
          <w:rFonts w:ascii="Times New Roman" w:hAnsi="Times New Roman" w:cs="Times New Roman"/>
        </w:rPr>
        <w:br/>
        <w:t>- Duration of Education: Four Years</w:t>
      </w:r>
    </w:p>
    <w:sectPr w:rsidR="00CC3948" w:rsidRPr="000828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2279661">
    <w:abstractNumId w:val="8"/>
  </w:num>
  <w:num w:numId="2" w16cid:durableId="1768772282">
    <w:abstractNumId w:val="6"/>
  </w:num>
  <w:num w:numId="3" w16cid:durableId="1026100407">
    <w:abstractNumId w:val="5"/>
  </w:num>
  <w:num w:numId="4" w16cid:durableId="813257308">
    <w:abstractNumId w:val="4"/>
  </w:num>
  <w:num w:numId="5" w16cid:durableId="1774134117">
    <w:abstractNumId w:val="7"/>
  </w:num>
  <w:num w:numId="6" w16cid:durableId="849220880">
    <w:abstractNumId w:val="3"/>
  </w:num>
  <w:num w:numId="7" w16cid:durableId="1210874942">
    <w:abstractNumId w:val="2"/>
  </w:num>
  <w:num w:numId="8" w16cid:durableId="1058936053">
    <w:abstractNumId w:val="1"/>
  </w:num>
  <w:num w:numId="9" w16cid:durableId="135707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285A"/>
    <w:rsid w:val="0015074B"/>
    <w:rsid w:val="001F5047"/>
    <w:rsid w:val="0029639D"/>
    <w:rsid w:val="00326F90"/>
    <w:rsid w:val="00AA1D8D"/>
    <w:rsid w:val="00B47730"/>
    <w:rsid w:val="00CB0664"/>
    <w:rsid w:val="00CC394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917B0"/>
  <w14:defaultImageDpi w14:val="300"/>
  <w15:docId w15:val="{DD21E1C8-3504-4F5C-84C5-0EF2521F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Çiğdem Bilge</cp:lastModifiedBy>
  <cp:revision>2</cp:revision>
  <dcterms:created xsi:type="dcterms:W3CDTF">2013-12-23T23:15:00Z</dcterms:created>
  <dcterms:modified xsi:type="dcterms:W3CDTF">2025-09-11T09:03:00Z</dcterms:modified>
  <cp:category/>
</cp:coreProperties>
</file>